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B70D8" w14:textId="77777777" w:rsidR="00122924" w:rsidRDefault="00122924" w:rsidP="00720B9A">
      <w:pPr>
        <w:jc w:val="center"/>
        <w:rPr>
          <w:rFonts w:ascii="Calibri Light" w:hAnsi="Calibri Light" w:cs="Calibri Light"/>
          <w:lang w:val="en-US"/>
        </w:rPr>
      </w:pPr>
    </w:p>
    <w:p w14:paraId="7D4757FF" w14:textId="77777777" w:rsidR="00122924" w:rsidRDefault="00122924" w:rsidP="00720B9A">
      <w:pPr>
        <w:jc w:val="center"/>
        <w:rPr>
          <w:rFonts w:ascii="Calibri Light" w:hAnsi="Calibri Light" w:cs="Calibri Light"/>
          <w:lang w:val="en-US"/>
        </w:rPr>
      </w:pPr>
    </w:p>
    <w:p w14:paraId="4419ED38" w14:textId="1724E3E4" w:rsidR="00720B9A" w:rsidRPr="00122924" w:rsidRDefault="00B978CD" w:rsidP="00720B9A">
      <w:pPr>
        <w:jc w:val="center"/>
        <w:rPr>
          <w:rFonts w:ascii="Calibri Light" w:hAnsi="Calibri Light" w:cs="Calibri Light"/>
          <w:lang w:val="en-US"/>
        </w:rPr>
      </w:pPr>
      <w:r w:rsidRPr="00122924">
        <w:rPr>
          <w:rFonts w:ascii="Calibri Light" w:hAnsi="Calibri Light" w:cs="Calibri Light"/>
          <w:lang w:val="en-US"/>
        </w:rPr>
        <w:t>Glossary</w:t>
      </w:r>
      <w:r w:rsidR="00720B9A" w:rsidRPr="00122924">
        <w:rPr>
          <w:rFonts w:ascii="Calibri Light" w:hAnsi="Calibri Light" w:cs="Calibri Light"/>
          <w:lang w:val="en-US"/>
        </w:rPr>
        <w:t xml:space="preserve"> of Terms</w:t>
      </w:r>
    </w:p>
    <w:p w14:paraId="31AE50BD" w14:textId="77777777" w:rsidR="00720B9A" w:rsidRPr="00122924" w:rsidRDefault="00720B9A" w:rsidP="00720B9A">
      <w:pPr>
        <w:rPr>
          <w:rFonts w:ascii="Calibri Light" w:hAnsi="Calibri Light" w:cs="Calibri Light"/>
          <w:lang w:val="en-US"/>
        </w:rPr>
      </w:pPr>
    </w:p>
    <w:p w14:paraId="443CF830" w14:textId="77777777" w:rsidR="00163AD6" w:rsidRPr="00122924" w:rsidRDefault="00163AD6" w:rsidP="00163AD6">
      <w:pPr>
        <w:ind w:left="3600" w:hanging="3600"/>
        <w:rPr>
          <w:rFonts w:ascii="Calibri Light" w:hAnsi="Calibri Light" w:cs="Calibri Light"/>
          <w:lang w:val="en-US"/>
        </w:rPr>
      </w:pPr>
    </w:p>
    <w:p w14:paraId="075C42DF" w14:textId="5DA5FF38" w:rsidR="00720B9A" w:rsidRPr="00122924" w:rsidRDefault="00720B9A" w:rsidP="00122924">
      <w:pPr>
        <w:ind w:left="2552" w:hanging="2552"/>
        <w:rPr>
          <w:rFonts w:ascii="Calibri Light" w:hAnsi="Calibri Light" w:cs="Calibri Light"/>
          <w:lang w:val="en-US"/>
        </w:rPr>
      </w:pPr>
      <w:r w:rsidRPr="00122924">
        <w:rPr>
          <w:rFonts w:ascii="Calibri Light" w:hAnsi="Calibri Light" w:cs="Calibri Light"/>
          <w:lang w:val="en-US"/>
        </w:rPr>
        <w:t xml:space="preserve">2SLGBTQQIA: </w:t>
      </w:r>
      <w:r w:rsidR="00163AD6" w:rsidRPr="00122924">
        <w:rPr>
          <w:rFonts w:ascii="Calibri Light" w:hAnsi="Calibri Light" w:cs="Calibri Light"/>
          <w:lang w:val="en-US"/>
        </w:rPr>
        <w:tab/>
      </w:r>
      <w:r w:rsidRPr="00122924">
        <w:rPr>
          <w:rFonts w:ascii="Calibri Light" w:hAnsi="Calibri Light" w:cs="Calibri Light"/>
          <w:lang w:val="en-US"/>
        </w:rPr>
        <w:t xml:space="preserve">Refers to two-spirit, lesbian, gay, bisexual, transgender, </w:t>
      </w:r>
      <w:r w:rsidR="00163AD6" w:rsidRPr="00122924">
        <w:rPr>
          <w:rFonts w:ascii="Calibri Light" w:hAnsi="Calibri Light" w:cs="Calibri Light"/>
          <w:lang w:val="en-US"/>
        </w:rPr>
        <w:br/>
      </w:r>
      <w:r w:rsidRPr="00122924">
        <w:rPr>
          <w:rFonts w:ascii="Calibri Light" w:hAnsi="Calibri Light" w:cs="Calibri Light"/>
          <w:lang w:val="en-US"/>
        </w:rPr>
        <w:t>queer, questioning, intersex and asexual.</w:t>
      </w:r>
    </w:p>
    <w:p w14:paraId="733DEC1E" w14:textId="77777777" w:rsidR="00720B9A" w:rsidRPr="00122924" w:rsidRDefault="00720B9A" w:rsidP="00720B9A">
      <w:pPr>
        <w:rPr>
          <w:rFonts w:ascii="Calibri Light" w:hAnsi="Calibri Light" w:cs="Calibri Light"/>
          <w:lang w:val="en-US"/>
        </w:rPr>
      </w:pPr>
    </w:p>
    <w:p w14:paraId="797E212D" w14:textId="4EFEEFFD" w:rsidR="00720B9A" w:rsidRPr="00122924" w:rsidRDefault="00720B9A" w:rsidP="00122924">
      <w:pPr>
        <w:ind w:left="2552" w:hanging="2552"/>
        <w:rPr>
          <w:rFonts w:ascii="Calibri Light" w:hAnsi="Calibri Light" w:cs="Calibri Light"/>
          <w:lang w:val="en-US"/>
        </w:rPr>
      </w:pPr>
      <w:r w:rsidRPr="00122924">
        <w:rPr>
          <w:rFonts w:ascii="Calibri Light" w:hAnsi="Calibri Light" w:cs="Calibri Light"/>
          <w:lang w:val="en-US"/>
        </w:rPr>
        <w:t xml:space="preserve">Anti-racism: </w:t>
      </w:r>
      <w:r w:rsidR="00163AD6" w:rsidRPr="00122924">
        <w:rPr>
          <w:rFonts w:ascii="Calibri Light" w:hAnsi="Calibri Light" w:cs="Calibri Light"/>
          <w:lang w:val="en-US"/>
        </w:rPr>
        <w:tab/>
      </w:r>
      <w:r w:rsidRPr="00122924">
        <w:rPr>
          <w:rFonts w:ascii="Calibri Light" w:hAnsi="Calibri Light" w:cs="Calibri Light"/>
          <w:lang w:val="en-US"/>
        </w:rPr>
        <w:t xml:space="preserve">Anti-racism is a process, a systematic method of analysis, </w:t>
      </w:r>
      <w:r w:rsidR="00163AD6" w:rsidRPr="00122924">
        <w:rPr>
          <w:rFonts w:ascii="Calibri Light" w:hAnsi="Calibri Light" w:cs="Calibri Light"/>
          <w:lang w:val="en-US"/>
        </w:rPr>
        <w:br/>
      </w:r>
      <w:r w:rsidRPr="00122924">
        <w:rPr>
          <w:rFonts w:ascii="Calibri Light" w:hAnsi="Calibri Light" w:cs="Calibri Light"/>
          <w:lang w:val="en-US"/>
        </w:rPr>
        <w:t xml:space="preserve">and a proactive course of action rooted in the recognition of the existence of racism, including systemic racism. Anti- racism actively seeks to identify, remove, </w:t>
      </w:r>
      <w:proofErr w:type="gramStart"/>
      <w:r w:rsidRPr="00122924">
        <w:rPr>
          <w:rFonts w:ascii="Calibri Light" w:hAnsi="Calibri Light" w:cs="Calibri Light"/>
          <w:lang w:val="en-US"/>
        </w:rPr>
        <w:t>prevent</w:t>
      </w:r>
      <w:proofErr w:type="gramEnd"/>
      <w:r w:rsidRPr="00122924">
        <w:rPr>
          <w:rFonts w:ascii="Calibri Light" w:hAnsi="Calibri Light" w:cs="Calibri Light"/>
          <w:lang w:val="en-US"/>
        </w:rPr>
        <w:t xml:space="preserve"> and mitigate racially inequitable outcomes and power imbalances between groups and change the structures that sustain inequities.</w:t>
      </w:r>
    </w:p>
    <w:p w14:paraId="4ECFD566" w14:textId="77777777" w:rsidR="00720B9A" w:rsidRPr="00122924" w:rsidRDefault="00720B9A" w:rsidP="00720B9A">
      <w:pPr>
        <w:rPr>
          <w:rFonts w:ascii="Calibri Light" w:hAnsi="Calibri Light" w:cs="Calibri Light"/>
          <w:lang w:val="en-US"/>
        </w:rPr>
      </w:pPr>
    </w:p>
    <w:p w14:paraId="76CBB614" w14:textId="41F02A08" w:rsidR="00720B9A" w:rsidRPr="00122924" w:rsidRDefault="00720B9A" w:rsidP="00122924">
      <w:pPr>
        <w:ind w:left="2552" w:hanging="2552"/>
        <w:rPr>
          <w:rFonts w:ascii="Calibri Light" w:hAnsi="Calibri Light" w:cs="Calibri Light"/>
          <w:lang w:val="en-US"/>
        </w:rPr>
      </w:pPr>
      <w:r w:rsidRPr="00122924">
        <w:rPr>
          <w:rFonts w:ascii="Calibri Light" w:hAnsi="Calibri Light" w:cs="Calibri Light"/>
          <w:lang w:val="en-US"/>
        </w:rPr>
        <w:t xml:space="preserve">Cultural responsiveness: </w:t>
      </w:r>
      <w:r w:rsidR="00163AD6" w:rsidRPr="00122924">
        <w:rPr>
          <w:rFonts w:ascii="Calibri Light" w:hAnsi="Calibri Light" w:cs="Calibri Light"/>
          <w:lang w:val="en-US"/>
        </w:rPr>
        <w:tab/>
      </w:r>
      <w:r w:rsidRPr="00122924">
        <w:rPr>
          <w:rFonts w:ascii="Calibri Light" w:hAnsi="Calibri Light" w:cs="Calibri Light"/>
          <w:lang w:val="en-US"/>
        </w:rPr>
        <w:t xml:space="preserve">“Extends beyond language to include a much larger set of </w:t>
      </w:r>
      <w:r w:rsidR="00163AD6" w:rsidRPr="00122924">
        <w:rPr>
          <w:rFonts w:ascii="Calibri Light" w:hAnsi="Calibri Light" w:cs="Calibri Light"/>
          <w:lang w:val="en-US"/>
        </w:rPr>
        <w:br/>
      </w:r>
      <w:r w:rsidRPr="00122924">
        <w:rPr>
          <w:rFonts w:ascii="Calibri Light" w:hAnsi="Calibri Light" w:cs="Calibri Light"/>
          <w:lang w:val="en-US"/>
        </w:rPr>
        <w:t xml:space="preserve">professional attitudes, knowledge, behaviours and practices, and organizational policies, </w:t>
      </w:r>
      <w:proofErr w:type="gramStart"/>
      <w:r w:rsidRPr="00122924">
        <w:rPr>
          <w:rFonts w:ascii="Calibri Light" w:hAnsi="Calibri Light" w:cs="Calibri Light"/>
          <w:lang w:val="en-US"/>
        </w:rPr>
        <w:t>standards</w:t>
      </w:r>
      <w:proofErr w:type="gramEnd"/>
      <w:r w:rsidRPr="00122924">
        <w:rPr>
          <w:rFonts w:ascii="Calibri Light" w:hAnsi="Calibri Light" w:cs="Calibri Light"/>
          <w:lang w:val="en-US"/>
        </w:rPr>
        <w:t xml:space="preserve"> and performance management mechanisms to ensure responsiveness to the diversity of [students] who walk through [schools'] doors</w:t>
      </w:r>
      <w:r w:rsidR="00C61289" w:rsidRPr="00122924">
        <w:rPr>
          <w:rStyle w:val="FootnoteReference"/>
          <w:rFonts w:ascii="Calibri Light" w:hAnsi="Calibri Light" w:cs="Calibri Light"/>
          <w:lang w:val="en-US"/>
        </w:rPr>
        <w:footnoteReference w:id="1"/>
      </w:r>
      <w:r w:rsidRPr="00122924">
        <w:rPr>
          <w:rFonts w:ascii="Calibri Light" w:hAnsi="Calibri Light" w:cs="Calibri Light"/>
          <w:lang w:val="en-US"/>
        </w:rPr>
        <w:t>.”</w:t>
      </w:r>
    </w:p>
    <w:p w14:paraId="5D6CDF2A" w14:textId="77777777" w:rsidR="00720B9A" w:rsidRPr="00122924" w:rsidRDefault="00720B9A" w:rsidP="00720B9A">
      <w:pPr>
        <w:rPr>
          <w:rFonts w:ascii="Calibri Light" w:hAnsi="Calibri Light" w:cs="Calibri Light"/>
          <w:lang w:val="en-US"/>
        </w:rPr>
      </w:pPr>
    </w:p>
    <w:p w14:paraId="00150B7D" w14:textId="167CA35D" w:rsidR="00720B9A" w:rsidRPr="00122924" w:rsidRDefault="00720B9A" w:rsidP="00122924">
      <w:pPr>
        <w:ind w:left="2552" w:hanging="2552"/>
        <w:rPr>
          <w:rFonts w:ascii="Calibri Light" w:hAnsi="Calibri Light" w:cs="Calibri Light"/>
          <w:lang w:val="en-US"/>
        </w:rPr>
      </w:pPr>
      <w:r w:rsidRPr="00122924">
        <w:rPr>
          <w:rFonts w:ascii="Calibri Light" w:hAnsi="Calibri Light" w:cs="Calibri Light"/>
          <w:lang w:val="en-US"/>
        </w:rPr>
        <w:t xml:space="preserve">Cultural safety: </w:t>
      </w:r>
      <w:r w:rsidR="00163AD6" w:rsidRPr="00122924">
        <w:rPr>
          <w:rFonts w:ascii="Calibri Light" w:hAnsi="Calibri Light" w:cs="Calibri Light"/>
          <w:lang w:val="en-US"/>
        </w:rPr>
        <w:tab/>
      </w:r>
      <w:r w:rsidRPr="00122924">
        <w:rPr>
          <w:rFonts w:ascii="Calibri Light" w:hAnsi="Calibri Light" w:cs="Calibri Light"/>
          <w:lang w:val="en-US"/>
        </w:rPr>
        <w:t xml:space="preserve">Refers to “an environment that is spiritually, socially and </w:t>
      </w:r>
      <w:r w:rsidR="00163AD6" w:rsidRPr="00122924">
        <w:rPr>
          <w:rFonts w:ascii="Calibri Light" w:hAnsi="Calibri Light" w:cs="Calibri Light"/>
          <w:lang w:val="en-US"/>
        </w:rPr>
        <w:br/>
      </w:r>
      <w:r w:rsidRPr="00122924">
        <w:rPr>
          <w:rFonts w:ascii="Calibri Light" w:hAnsi="Calibri Light" w:cs="Calibri Light"/>
          <w:lang w:val="en-US"/>
        </w:rPr>
        <w:t xml:space="preserve">emotionally safe, as well as physically safe for people; where there is no assault challenge or denial of their identity, of who they are and what they need. It is about shared respect, shared meaning, shared </w:t>
      </w:r>
      <w:proofErr w:type="gramStart"/>
      <w:r w:rsidRPr="00122924">
        <w:rPr>
          <w:rFonts w:ascii="Calibri Light" w:hAnsi="Calibri Light" w:cs="Calibri Light"/>
          <w:lang w:val="en-US"/>
        </w:rPr>
        <w:t>knowledge</w:t>
      </w:r>
      <w:proofErr w:type="gramEnd"/>
      <w:r w:rsidRPr="00122924">
        <w:rPr>
          <w:rFonts w:ascii="Calibri Light" w:hAnsi="Calibri Light" w:cs="Calibri Light"/>
          <w:lang w:val="en-US"/>
        </w:rPr>
        <w:t xml:space="preserve"> and experience of learning together</w:t>
      </w:r>
      <w:r w:rsidR="00C61289" w:rsidRPr="00122924">
        <w:rPr>
          <w:rStyle w:val="FootnoteReference"/>
          <w:rFonts w:ascii="Calibri Light" w:hAnsi="Calibri Light" w:cs="Calibri Light"/>
          <w:lang w:val="en-US"/>
        </w:rPr>
        <w:footnoteReference w:id="2"/>
      </w:r>
      <w:r w:rsidRPr="00122924">
        <w:rPr>
          <w:rFonts w:ascii="Calibri Light" w:hAnsi="Calibri Light" w:cs="Calibri Light"/>
          <w:lang w:val="en-US"/>
        </w:rPr>
        <w:t>.”</w:t>
      </w:r>
    </w:p>
    <w:p w14:paraId="4693DE02" w14:textId="3507DE5A" w:rsidR="007C36E4" w:rsidRDefault="007C36E4" w:rsidP="00163AD6">
      <w:pPr>
        <w:ind w:left="3600" w:hanging="3600"/>
        <w:rPr>
          <w:rFonts w:ascii="Calibri Light" w:hAnsi="Calibri Light" w:cs="Calibri Light"/>
          <w:lang w:val="en-US"/>
        </w:rPr>
      </w:pPr>
    </w:p>
    <w:p w14:paraId="18CC1104" w14:textId="4E8EC66C" w:rsidR="007C36E4" w:rsidRPr="00122924" w:rsidRDefault="007C36E4" w:rsidP="00122924">
      <w:pPr>
        <w:ind w:left="2552" w:hanging="2552"/>
        <w:rPr>
          <w:rFonts w:ascii="Calibri Light" w:hAnsi="Calibri Light" w:cs="Calibri Light"/>
          <w:lang w:val="en-US"/>
        </w:rPr>
      </w:pPr>
      <w:r w:rsidRPr="00122924">
        <w:rPr>
          <w:rFonts w:ascii="Calibri Light" w:hAnsi="Calibri Light" w:cs="Calibri Light"/>
          <w:lang w:val="en-US"/>
        </w:rPr>
        <w:t>Equity lens:</w:t>
      </w:r>
      <w:r w:rsidRPr="00122924">
        <w:rPr>
          <w:rFonts w:ascii="Calibri Light" w:hAnsi="Calibri Light" w:cs="Calibri Light"/>
          <w:lang w:val="en-US"/>
        </w:rPr>
        <w:tab/>
        <w:t xml:space="preserve">Involves “strategically, </w:t>
      </w:r>
      <w:proofErr w:type="gramStart"/>
      <w:r w:rsidRPr="00122924">
        <w:rPr>
          <w:rFonts w:ascii="Calibri Light" w:hAnsi="Calibri Light" w:cs="Calibri Light"/>
          <w:lang w:val="en-US"/>
        </w:rPr>
        <w:t>intentionally</w:t>
      </w:r>
      <w:proofErr w:type="gramEnd"/>
      <w:r w:rsidRPr="00122924">
        <w:rPr>
          <w:rFonts w:ascii="Calibri Light" w:hAnsi="Calibri Light" w:cs="Calibri Light"/>
          <w:lang w:val="en-US"/>
        </w:rPr>
        <w:t xml:space="preserve"> and holistically </w:t>
      </w:r>
      <w:r w:rsidRPr="00122924">
        <w:rPr>
          <w:rFonts w:ascii="Calibri Light" w:hAnsi="Calibri Light" w:cs="Calibri Light"/>
          <w:lang w:val="en-US"/>
        </w:rPr>
        <w:br/>
        <w:t>examining the impact of an issue, policy or proposed solution on underserved and historically marginalized communities and population subgroups, with the goal of leveraging research findings to inform policy</w:t>
      </w:r>
      <w:r w:rsidRPr="00122924">
        <w:rPr>
          <w:rStyle w:val="FootnoteReference"/>
          <w:rFonts w:ascii="Calibri Light" w:hAnsi="Calibri Light" w:cs="Calibri Light"/>
          <w:lang w:val="en-US"/>
        </w:rPr>
        <w:footnoteReference w:id="3"/>
      </w:r>
      <w:r w:rsidRPr="00122924">
        <w:rPr>
          <w:rFonts w:ascii="Calibri Light" w:hAnsi="Calibri Light" w:cs="Calibri Light"/>
          <w:lang w:val="en-US"/>
        </w:rPr>
        <w:t>.”</w:t>
      </w:r>
    </w:p>
    <w:p w14:paraId="02FD7C8D" w14:textId="519FD442" w:rsidR="00720B9A" w:rsidRPr="00122924" w:rsidRDefault="00720B9A" w:rsidP="00720B9A">
      <w:pPr>
        <w:rPr>
          <w:rFonts w:ascii="Calibri Light" w:hAnsi="Calibri Light" w:cs="Calibri Light"/>
          <w:lang w:val="en-US"/>
        </w:rPr>
      </w:pPr>
    </w:p>
    <w:p w14:paraId="6DA59787" w14:textId="4D742669" w:rsidR="00720B9A" w:rsidRPr="00122924" w:rsidRDefault="00720B9A" w:rsidP="00122924">
      <w:pPr>
        <w:ind w:left="2552" w:hanging="2552"/>
        <w:rPr>
          <w:rFonts w:ascii="Calibri Light" w:hAnsi="Calibri Light" w:cs="Calibri Light"/>
        </w:rPr>
      </w:pPr>
      <w:r w:rsidRPr="00122924">
        <w:rPr>
          <w:rFonts w:ascii="Calibri Light" w:hAnsi="Calibri Light" w:cs="Calibri Light"/>
          <w:lang w:val="en-US"/>
        </w:rPr>
        <w:t xml:space="preserve">Human Trafficking: </w:t>
      </w:r>
      <w:r w:rsidR="00163AD6" w:rsidRPr="00122924">
        <w:rPr>
          <w:rFonts w:ascii="Calibri Light" w:hAnsi="Calibri Light" w:cs="Calibri Light"/>
          <w:lang w:val="en-US"/>
        </w:rPr>
        <w:tab/>
      </w:r>
      <w:r w:rsidRPr="00122924">
        <w:rPr>
          <w:rFonts w:ascii="Calibri Light" w:hAnsi="Calibri Light" w:cs="Calibri Light"/>
        </w:rPr>
        <w:t xml:space="preserve">Human trafficking involves recruiting, transporting, or </w:t>
      </w:r>
      <w:r w:rsidR="00163AD6" w:rsidRPr="00122924">
        <w:rPr>
          <w:rFonts w:ascii="Calibri Light" w:hAnsi="Calibri Light" w:cs="Calibri Light"/>
        </w:rPr>
        <w:br/>
      </w:r>
      <w:r w:rsidRPr="00122924">
        <w:rPr>
          <w:rFonts w:ascii="Calibri Light" w:hAnsi="Calibri Light" w:cs="Calibri Light"/>
        </w:rPr>
        <w:t>holding victims to exploit them or to help someone else exploit them, generally for sexual purposes or work. Traffickers get their victims to comply through different forms of coercion</w:t>
      </w:r>
      <w:r w:rsidR="00163AD6" w:rsidRPr="00122924">
        <w:rPr>
          <w:rFonts w:ascii="Calibri Light" w:hAnsi="Calibri Light" w:cs="Calibri Light"/>
        </w:rPr>
        <w:t>. (Public Safety Canada)</w:t>
      </w:r>
    </w:p>
    <w:p w14:paraId="76DD21BB" w14:textId="77777777" w:rsidR="00720B9A" w:rsidRPr="00122924" w:rsidRDefault="00720B9A" w:rsidP="00720B9A">
      <w:pPr>
        <w:rPr>
          <w:rFonts w:ascii="Calibri Light" w:hAnsi="Calibri Light" w:cs="Calibri Light"/>
          <w:lang w:val="en-US"/>
        </w:rPr>
      </w:pPr>
    </w:p>
    <w:p w14:paraId="6FBC0608" w14:textId="77777777" w:rsidR="00CA53EC" w:rsidRDefault="00720B9A" w:rsidP="00122924">
      <w:pPr>
        <w:ind w:left="2552" w:hanging="2552"/>
        <w:rPr>
          <w:rFonts w:ascii="Calibri Light" w:hAnsi="Calibri Light" w:cs="Calibri Light"/>
          <w:lang w:val="en-US"/>
        </w:rPr>
      </w:pPr>
      <w:r w:rsidRPr="00122924">
        <w:rPr>
          <w:rFonts w:ascii="Calibri Light" w:hAnsi="Calibri Light" w:cs="Calibri Light"/>
          <w:lang w:val="en-US"/>
        </w:rPr>
        <w:t>Human rights-based</w:t>
      </w:r>
      <w:r w:rsidR="00CA53EC">
        <w:rPr>
          <w:rFonts w:ascii="Calibri Light" w:hAnsi="Calibri Light" w:cs="Calibri Light"/>
          <w:lang w:val="en-US"/>
        </w:rPr>
        <w:t xml:space="preserve"> </w:t>
      </w:r>
    </w:p>
    <w:p w14:paraId="6FB1E234" w14:textId="7D3B8721" w:rsidR="00720B9A" w:rsidRPr="00122924" w:rsidRDefault="00CA53EC" w:rsidP="00122924">
      <w:pPr>
        <w:ind w:left="2552" w:hanging="2552"/>
        <w:rPr>
          <w:rFonts w:ascii="Calibri Light" w:hAnsi="Calibri Light" w:cs="Calibri Light"/>
          <w:lang w:val="en-US"/>
        </w:rPr>
      </w:pPr>
      <w:r w:rsidRPr="00122924">
        <w:rPr>
          <w:rFonts w:ascii="Calibri Light" w:hAnsi="Calibri Light" w:cs="Calibri Light"/>
          <w:lang w:val="en-US"/>
        </w:rPr>
        <w:t>approach:</w:t>
      </w:r>
      <w:r w:rsidR="00163AD6" w:rsidRPr="00122924">
        <w:rPr>
          <w:rFonts w:ascii="Calibri Light" w:hAnsi="Calibri Light" w:cs="Calibri Light"/>
          <w:lang w:val="en-US"/>
        </w:rPr>
        <w:tab/>
      </w:r>
      <w:r w:rsidR="00720B9A" w:rsidRPr="00122924">
        <w:rPr>
          <w:rFonts w:ascii="Calibri Light" w:hAnsi="Calibri Light" w:cs="Calibri Light"/>
          <w:lang w:val="en-US"/>
        </w:rPr>
        <w:t xml:space="preserve">A “conceptual framework for the process of human </w:t>
      </w:r>
      <w:r w:rsidR="00163AD6" w:rsidRPr="00122924">
        <w:rPr>
          <w:rFonts w:ascii="Calibri Light" w:hAnsi="Calibri Light" w:cs="Calibri Light"/>
          <w:lang w:val="en-US"/>
        </w:rPr>
        <w:br/>
      </w:r>
      <w:r w:rsidR="00720B9A" w:rsidRPr="00122924">
        <w:rPr>
          <w:rFonts w:ascii="Calibri Light" w:hAnsi="Calibri Light" w:cs="Calibri Light"/>
          <w:lang w:val="en-US"/>
        </w:rPr>
        <w:t>development that is normatively based on international human rights standards and operationally directed to promoting and protecting human rights. It seeks to analyze inequalities which lie at the heart of development problems and redress discriminatory practices and unjust distributions of power that impede development progress</w:t>
      </w:r>
      <w:r w:rsidR="00C61289" w:rsidRPr="00122924">
        <w:rPr>
          <w:rStyle w:val="FootnoteReference"/>
          <w:rFonts w:ascii="Calibri Light" w:hAnsi="Calibri Light" w:cs="Calibri Light"/>
          <w:lang w:val="en-US"/>
        </w:rPr>
        <w:footnoteReference w:id="4"/>
      </w:r>
      <w:r w:rsidR="00720B9A" w:rsidRPr="00122924">
        <w:rPr>
          <w:rFonts w:ascii="Calibri Light" w:hAnsi="Calibri Light" w:cs="Calibri Light"/>
          <w:lang w:val="en-US"/>
        </w:rPr>
        <w:t>.”</w:t>
      </w:r>
    </w:p>
    <w:p w14:paraId="63EB1A8E" w14:textId="4D66AD93" w:rsidR="00720B9A" w:rsidRPr="00122924" w:rsidRDefault="00720B9A" w:rsidP="00720B9A">
      <w:pPr>
        <w:rPr>
          <w:rFonts w:ascii="Calibri Light" w:hAnsi="Calibri Light" w:cs="Calibri Light"/>
          <w:lang w:val="en-US"/>
        </w:rPr>
      </w:pPr>
    </w:p>
    <w:p w14:paraId="48759CE9" w14:textId="44B3BFDD" w:rsidR="00720B9A" w:rsidRPr="00122924" w:rsidRDefault="00720B9A" w:rsidP="00122924">
      <w:pPr>
        <w:ind w:left="2552" w:hanging="2552"/>
        <w:rPr>
          <w:rFonts w:ascii="Calibri Light" w:hAnsi="Calibri Light" w:cs="Calibri Light"/>
        </w:rPr>
      </w:pPr>
      <w:r w:rsidRPr="00122924">
        <w:rPr>
          <w:rFonts w:ascii="Calibri Light" w:hAnsi="Calibri Light" w:cs="Calibri Light"/>
          <w:lang w:val="en-US"/>
        </w:rPr>
        <w:t xml:space="preserve">Sex Trafficking: </w:t>
      </w:r>
      <w:r w:rsidR="00163AD6" w:rsidRPr="00122924">
        <w:rPr>
          <w:rFonts w:ascii="Calibri Light" w:hAnsi="Calibri Light" w:cs="Calibri Light"/>
          <w:lang w:val="en-US"/>
        </w:rPr>
        <w:tab/>
      </w:r>
      <w:r w:rsidRPr="00122924">
        <w:rPr>
          <w:rFonts w:ascii="Calibri Light" w:hAnsi="Calibri Light" w:cs="Calibri Light"/>
        </w:rPr>
        <w:t xml:space="preserve">Sex trafficking is a form of human trafficking. It involves </w:t>
      </w:r>
      <w:r w:rsidR="00163AD6" w:rsidRPr="00122924">
        <w:rPr>
          <w:rFonts w:ascii="Calibri Light" w:hAnsi="Calibri Light" w:cs="Calibri Light"/>
        </w:rPr>
        <w:br/>
      </w:r>
      <w:r w:rsidRPr="00122924">
        <w:rPr>
          <w:rFonts w:ascii="Calibri Light" w:hAnsi="Calibri Light" w:cs="Calibri Light"/>
        </w:rPr>
        <w:t xml:space="preserve">recruiting, </w:t>
      </w:r>
      <w:proofErr w:type="gramStart"/>
      <w:r w:rsidRPr="00122924">
        <w:rPr>
          <w:rFonts w:ascii="Calibri Light" w:hAnsi="Calibri Light" w:cs="Calibri Light"/>
        </w:rPr>
        <w:t>transporting</w:t>
      </w:r>
      <w:proofErr w:type="gramEnd"/>
      <w:r w:rsidRPr="00122924">
        <w:rPr>
          <w:rFonts w:ascii="Calibri Light" w:hAnsi="Calibri Light" w:cs="Calibri Light"/>
        </w:rPr>
        <w:t xml:space="preserve"> or holding victims for sexual exploitation. Sex traffickers get their victims to provide sexual services through different forms of coercion.</w:t>
      </w:r>
      <w:r w:rsidR="00163AD6" w:rsidRPr="00122924">
        <w:rPr>
          <w:rFonts w:ascii="Calibri Light" w:hAnsi="Calibri Light" w:cs="Calibri Light"/>
        </w:rPr>
        <w:t xml:space="preserve"> (Public Safety Canada)</w:t>
      </w:r>
    </w:p>
    <w:p w14:paraId="41948196" w14:textId="77777777" w:rsidR="00720B9A" w:rsidRPr="00122924" w:rsidRDefault="00720B9A" w:rsidP="00720B9A">
      <w:pPr>
        <w:rPr>
          <w:rFonts w:ascii="Calibri Light" w:hAnsi="Calibri Light" w:cs="Calibri Light"/>
          <w:lang w:val="en-US"/>
        </w:rPr>
      </w:pPr>
    </w:p>
    <w:p w14:paraId="163FD5CF" w14:textId="205474E0" w:rsidR="00720B9A" w:rsidRPr="00122924" w:rsidRDefault="00720B9A" w:rsidP="00122924">
      <w:pPr>
        <w:ind w:left="2552" w:hanging="2552"/>
        <w:rPr>
          <w:rFonts w:ascii="Calibri Light" w:hAnsi="Calibri Light" w:cs="Calibri Light"/>
          <w:lang w:val="en-US"/>
        </w:rPr>
      </w:pPr>
      <w:r w:rsidRPr="00122924">
        <w:rPr>
          <w:rFonts w:ascii="Calibri Light" w:hAnsi="Calibri Light" w:cs="Calibri Light"/>
          <w:lang w:val="en-US"/>
        </w:rPr>
        <w:t xml:space="preserve">Survivor: </w:t>
      </w:r>
      <w:r w:rsidR="00163AD6" w:rsidRPr="00122924">
        <w:rPr>
          <w:rFonts w:ascii="Calibri Light" w:hAnsi="Calibri Light" w:cs="Calibri Light"/>
          <w:lang w:val="en-US"/>
        </w:rPr>
        <w:tab/>
      </w:r>
      <w:r w:rsidRPr="00122924">
        <w:rPr>
          <w:rFonts w:ascii="Calibri Light" w:hAnsi="Calibri Light" w:cs="Calibri Light"/>
          <w:lang w:val="en-US"/>
        </w:rPr>
        <w:t xml:space="preserve">Used to refer to an individual who has escaped a trafficking </w:t>
      </w:r>
      <w:r w:rsidR="00163AD6" w:rsidRPr="00122924">
        <w:rPr>
          <w:rFonts w:ascii="Calibri Light" w:hAnsi="Calibri Light" w:cs="Calibri Light"/>
          <w:lang w:val="en-US"/>
        </w:rPr>
        <w:br/>
      </w:r>
      <w:r w:rsidRPr="00122924">
        <w:rPr>
          <w:rFonts w:ascii="Calibri Light" w:hAnsi="Calibri Light" w:cs="Calibri Light"/>
          <w:lang w:val="en-US"/>
        </w:rPr>
        <w:t xml:space="preserve">situation, whereas victim is used to refer to an individual who is in the process of being recruited or is being trafficked. The term survivor may also be used to refer to an adult with lived experience of being trafficking. This approach is used for clarity and not intended to label or define an individual's experience. Individuals who have experienced sex trafficking may prefer one term over another </w:t>
      </w:r>
      <w:proofErr w:type="gramStart"/>
      <w:r w:rsidRPr="00122924">
        <w:rPr>
          <w:rFonts w:ascii="Calibri Light" w:hAnsi="Calibri Light" w:cs="Calibri Light"/>
          <w:lang w:val="en-US"/>
        </w:rPr>
        <w:t>in order to</w:t>
      </w:r>
      <w:proofErr w:type="gramEnd"/>
      <w:r w:rsidRPr="00122924">
        <w:rPr>
          <w:rFonts w:ascii="Calibri Light" w:hAnsi="Calibri Light" w:cs="Calibri Light"/>
          <w:lang w:val="en-US"/>
        </w:rPr>
        <w:t xml:space="preserve"> describe their experiences. School board employees should confirm how an individual impacted by trafficking prefers to be referenced.</w:t>
      </w:r>
    </w:p>
    <w:p w14:paraId="147CC438" w14:textId="77777777" w:rsidR="00720B9A" w:rsidRPr="00122924" w:rsidRDefault="00720B9A" w:rsidP="00720B9A">
      <w:pPr>
        <w:rPr>
          <w:rFonts w:ascii="Calibri Light" w:hAnsi="Calibri Light" w:cs="Calibri Light"/>
          <w:lang w:val="en-US"/>
        </w:rPr>
      </w:pPr>
    </w:p>
    <w:p w14:paraId="519C807C" w14:textId="58C713FD" w:rsidR="00720B9A" w:rsidRPr="00122924" w:rsidRDefault="00720B9A" w:rsidP="00122924">
      <w:pPr>
        <w:ind w:left="2552" w:hanging="2552"/>
        <w:rPr>
          <w:rFonts w:ascii="Calibri Light" w:hAnsi="Calibri Light" w:cs="Calibri Light"/>
          <w:lang w:val="en-US"/>
        </w:rPr>
      </w:pPr>
      <w:r w:rsidRPr="00122924">
        <w:rPr>
          <w:rFonts w:ascii="Calibri Light" w:hAnsi="Calibri Light" w:cs="Calibri Light"/>
          <w:lang w:val="en-US"/>
        </w:rPr>
        <w:t xml:space="preserve">Tactics: </w:t>
      </w:r>
      <w:r w:rsidR="00163AD6" w:rsidRPr="00122924">
        <w:rPr>
          <w:rFonts w:ascii="Calibri Light" w:hAnsi="Calibri Light" w:cs="Calibri Light"/>
          <w:lang w:val="en-US"/>
        </w:rPr>
        <w:tab/>
      </w:r>
      <w:r w:rsidRPr="00122924">
        <w:rPr>
          <w:rFonts w:ascii="Calibri Light" w:hAnsi="Calibri Light" w:cs="Calibri Light"/>
          <w:lang w:val="en-US"/>
        </w:rPr>
        <w:t xml:space="preserve">Traffickers may use a range of tactics to target, recruit, </w:t>
      </w:r>
      <w:r w:rsidR="00163AD6" w:rsidRPr="00122924">
        <w:rPr>
          <w:rFonts w:ascii="Calibri Light" w:hAnsi="Calibri Light" w:cs="Calibri Light"/>
          <w:lang w:val="en-US"/>
        </w:rPr>
        <w:br/>
      </w:r>
      <w:r w:rsidRPr="00122924">
        <w:rPr>
          <w:rFonts w:ascii="Calibri Light" w:hAnsi="Calibri Light" w:cs="Calibri Light"/>
          <w:lang w:val="en-US"/>
        </w:rPr>
        <w:t xml:space="preserve">manipulate and coerce victims. This can often involve a process of targeting an individual's vulnerabilities then luring, grooming, isolating, manipulating, </w:t>
      </w:r>
      <w:proofErr w:type="gramStart"/>
      <w:r w:rsidRPr="00122924">
        <w:rPr>
          <w:rFonts w:ascii="Calibri Light" w:hAnsi="Calibri Light" w:cs="Calibri Light"/>
          <w:lang w:val="en-US"/>
        </w:rPr>
        <w:t>controlling</w:t>
      </w:r>
      <w:proofErr w:type="gramEnd"/>
      <w:r w:rsidRPr="00122924">
        <w:rPr>
          <w:rFonts w:ascii="Calibri Light" w:hAnsi="Calibri Light" w:cs="Calibri Light"/>
          <w:lang w:val="en-US"/>
        </w:rPr>
        <w:t xml:space="preserve"> and exploiting a victim to then conduct sexual acts (for</w:t>
      </w:r>
      <w:r w:rsidR="00C61289" w:rsidRPr="00122924">
        <w:rPr>
          <w:rFonts w:ascii="Calibri Light" w:hAnsi="Calibri Light" w:cs="Calibri Light"/>
          <w:lang w:val="en-US"/>
        </w:rPr>
        <w:t xml:space="preserve"> </w:t>
      </w:r>
      <w:r w:rsidRPr="00122924">
        <w:rPr>
          <w:rFonts w:ascii="Calibri Light" w:hAnsi="Calibri Light" w:cs="Calibri Light"/>
          <w:lang w:val="en-US"/>
        </w:rPr>
        <w:t>example, forcing a victim to have sex, to take images of child sexual abuse). Often, a victim may not be aware that exploitation is happening, and victims may be forced to recruit other victims.</w:t>
      </w:r>
    </w:p>
    <w:p w14:paraId="732C2B9F" w14:textId="77777777" w:rsidR="00C61289" w:rsidRPr="00122924" w:rsidRDefault="00C61289" w:rsidP="00720B9A">
      <w:pPr>
        <w:rPr>
          <w:rFonts w:ascii="Calibri Light" w:hAnsi="Calibri Light" w:cs="Calibri Light"/>
          <w:lang w:val="en-US"/>
        </w:rPr>
      </w:pPr>
    </w:p>
    <w:p w14:paraId="4F952C5A" w14:textId="77777777" w:rsidR="00CA53EC" w:rsidRDefault="00CA53EC" w:rsidP="00C61289">
      <w:pPr>
        <w:ind w:left="3600" w:hanging="3600"/>
        <w:rPr>
          <w:rFonts w:ascii="Calibri Light" w:hAnsi="Calibri Light" w:cs="Calibri Light"/>
          <w:lang w:val="en-US"/>
        </w:rPr>
      </w:pPr>
    </w:p>
    <w:p w14:paraId="505C890F" w14:textId="77777777" w:rsidR="00CA53EC" w:rsidRDefault="00CA53EC" w:rsidP="00C61289">
      <w:pPr>
        <w:ind w:left="3600" w:hanging="3600"/>
        <w:rPr>
          <w:rFonts w:ascii="Calibri Light" w:hAnsi="Calibri Light" w:cs="Calibri Light"/>
          <w:lang w:val="en-US"/>
        </w:rPr>
      </w:pPr>
    </w:p>
    <w:p w14:paraId="4E83C9A4" w14:textId="77777777" w:rsidR="00CA53EC" w:rsidRDefault="00CA53EC" w:rsidP="00C61289">
      <w:pPr>
        <w:ind w:left="3600" w:hanging="3600"/>
        <w:rPr>
          <w:rFonts w:ascii="Calibri Light" w:hAnsi="Calibri Light" w:cs="Calibri Light"/>
          <w:lang w:val="en-US"/>
        </w:rPr>
      </w:pPr>
    </w:p>
    <w:p w14:paraId="6D374AC0" w14:textId="77777777" w:rsidR="00CA53EC" w:rsidRDefault="00720B9A" w:rsidP="00C61289">
      <w:pPr>
        <w:ind w:left="3600" w:hanging="3600"/>
        <w:rPr>
          <w:rFonts w:ascii="Calibri Light" w:hAnsi="Calibri Light" w:cs="Calibri Light"/>
          <w:lang w:val="en-US"/>
        </w:rPr>
      </w:pPr>
      <w:r w:rsidRPr="00122924">
        <w:rPr>
          <w:rFonts w:ascii="Calibri Light" w:hAnsi="Calibri Light" w:cs="Calibri Light"/>
          <w:lang w:val="en-US"/>
        </w:rPr>
        <w:t xml:space="preserve">Trauma-informed </w:t>
      </w:r>
    </w:p>
    <w:p w14:paraId="7BF9EBF6" w14:textId="30DB6ED2" w:rsidR="00720B9A" w:rsidRPr="00122924" w:rsidRDefault="00720B9A" w:rsidP="00CA53EC">
      <w:pPr>
        <w:ind w:left="2552" w:hanging="2552"/>
        <w:rPr>
          <w:rFonts w:ascii="Calibri Light" w:hAnsi="Calibri Light" w:cs="Calibri Light"/>
          <w:lang w:val="en-US"/>
        </w:rPr>
      </w:pPr>
      <w:r w:rsidRPr="00122924">
        <w:rPr>
          <w:rFonts w:ascii="Calibri Light" w:hAnsi="Calibri Light" w:cs="Calibri Light"/>
          <w:lang w:val="en-US"/>
        </w:rPr>
        <w:t xml:space="preserve">approaches: </w:t>
      </w:r>
      <w:r w:rsidR="00C61289" w:rsidRPr="00122924">
        <w:rPr>
          <w:rFonts w:ascii="Calibri Light" w:hAnsi="Calibri Light" w:cs="Calibri Light"/>
          <w:lang w:val="en-US"/>
        </w:rPr>
        <w:tab/>
      </w:r>
      <w:r w:rsidRPr="00122924">
        <w:rPr>
          <w:rFonts w:ascii="Calibri Light" w:hAnsi="Calibri Light" w:cs="Calibri Light"/>
          <w:lang w:val="en-US"/>
        </w:rPr>
        <w:t xml:space="preserve">Are “policies and practices that recognize the connections </w:t>
      </w:r>
      <w:r w:rsidR="00C61289" w:rsidRPr="00122924">
        <w:rPr>
          <w:rFonts w:ascii="Calibri Light" w:hAnsi="Calibri Light" w:cs="Calibri Light"/>
          <w:lang w:val="en-US"/>
        </w:rPr>
        <w:br/>
      </w:r>
      <w:r w:rsidRPr="00122924">
        <w:rPr>
          <w:rFonts w:ascii="Calibri Light" w:hAnsi="Calibri Light" w:cs="Calibri Light"/>
          <w:lang w:val="en-US"/>
        </w:rPr>
        <w:t>between violence, trauma, negative health outcomes and behaviours. These approaches increase safety, control and resilience for people who are seeking services in relation to experiences of violence and/or have a history of experiencing violence</w:t>
      </w:r>
      <w:r w:rsidR="007C36E4" w:rsidRPr="00122924">
        <w:rPr>
          <w:rStyle w:val="FootnoteReference"/>
          <w:rFonts w:ascii="Calibri Light" w:hAnsi="Calibri Light" w:cs="Calibri Light"/>
          <w:lang w:val="en-US"/>
        </w:rPr>
        <w:footnoteReference w:id="5"/>
      </w:r>
      <w:r w:rsidRPr="00122924">
        <w:rPr>
          <w:rFonts w:ascii="Calibri Light" w:hAnsi="Calibri Light" w:cs="Calibri Light"/>
          <w:lang w:val="en-US"/>
        </w:rPr>
        <w:t>.”</w:t>
      </w:r>
    </w:p>
    <w:p w14:paraId="0E87B183" w14:textId="77777777" w:rsidR="00C61289" w:rsidRPr="00122924" w:rsidRDefault="00C61289" w:rsidP="00720B9A">
      <w:pPr>
        <w:rPr>
          <w:rFonts w:ascii="Calibri Light" w:hAnsi="Calibri Light" w:cs="Calibri Light"/>
          <w:lang w:val="en-US"/>
        </w:rPr>
      </w:pPr>
    </w:p>
    <w:p w14:paraId="3DDE312E" w14:textId="3AB2D80F" w:rsidR="00720B9A" w:rsidRPr="00122924" w:rsidRDefault="00720B9A" w:rsidP="00CA53EC">
      <w:pPr>
        <w:ind w:left="2552" w:hanging="2552"/>
        <w:rPr>
          <w:rFonts w:ascii="Calibri Light" w:hAnsi="Calibri Light" w:cs="Calibri Light"/>
          <w:lang w:val="en-US"/>
        </w:rPr>
      </w:pPr>
      <w:r w:rsidRPr="00122924">
        <w:rPr>
          <w:rFonts w:ascii="Calibri Light" w:hAnsi="Calibri Light" w:cs="Calibri Light"/>
          <w:lang w:val="en-US"/>
        </w:rPr>
        <w:t xml:space="preserve">Victim: </w:t>
      </w:r>
      <w:r w:rsidR="00C61289" w:rsidRPr="00122924">
        <w:rPr>
          <w:rFonts w:ascii="Calibri Light" w:hAnsi="Calibri Light" w:cs="Calibri Light"/>
          <w:lang w:val="en-US"/>
        </w:rPr>
        <w:tab/>
      </w:r>
      <w:r w:rsidRPr="00122924">
        <w:rPr>
          <w:rFonts w:ascii="Calibri Light" w:hAnsi="Calibri Light" w:cs="Calibri Light"/>
          <w:lang w:val="en-US"/>
        </w:rPr>
        <w:t xml:space="preserve">Used to refer to an individual who is in the process of </w:t>
      </w:r>
      <w:r w:rsidR="00C61289" w:rsidRPr="00122924">
        <w:rPr>
          <w:rFonts w:ascii="Calibri Light" w:hAnsi="Calibri Light" w:cs="Calibri Light"/>
          <w:lang w:val="en-US"/>
        </w:rPr>
        <w:br/>
      </w:r>
      <w:r w:rsidRPr="00122924">
        <w:rPr>
          <w:rFonts w:ascii="Calibri Light" w:hAnsi="Calibri Light" w:cs="Calibri Light"/>
          <w:lang w:val="en-US"/>
        </w:rPr>
        <w:t xml:space="preserve">being recruited or is being trafficked, whereas survivor is used to refer to an individual who has escaped a trafficking situation. The term victim is often used to refer to a child who has experienced sexual exploitation. This approach is used for clarity and not intended to label or define an individual's experience. Individuals who have experienced sex trafficking may prefer one term over another </w:t>
      </w:r>
      <w:proofErr w:type="gramStart"/>
      <w:r w:rsidRPr="00122924">
        <w:rPr>
          <w:rFonts w:ascii="Calibri Light" w:hAnsi="Calibri Light" w:cs="Calibri Light"/>
          <w:lang w:val="en-US"/>
        </w:rPr>
        <w:t>in order to</w:t>
      </w:r>
      <w:proofErr w:type="gramEnd"/>
      <w:r w:rsidRPr="00122924">
        <w:rPr>
          <w:rFonts w:ascii="Calibri Light" w:hAnsi="Calibri Light" w:cs="Calibri Light"/>
          <w:lang w:val="en-US"/>
        </w:rPr>
        <w:t xml:space="preserve"> describe their experiences. School board employees should confirm how an individual impacted by trafficking prefers to be referenced.</w:t>
      </w:r>
    </w:p>
    <w:p w14:paraId="31BF8819" w14:textId="77777777" w:rsidR="00915782" w:rsidRPr="00122924" w:rsidRDefault="00B273F2">
      <w:pPr>
        <w:rPr>
          <w:rFonts w:ascii="Calibri Light" w:hAnsi="Calibri Light" w:cs="Calibri Light"/>
        </w:rPr>
      </w:pPr>
    </w:p>
    <w:sectPr w:rsidR="00915782" w:rsidRPr="00122924" w:rsidSect="00CF3D60">
      <w:headerReference w:type="default" r:id="rId7"/>
      <w:foot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01F6E" w14:textId="77777777" w:rsidR="00B273F2" w:rsidRDefault="00B273F2" w:rsidP="00720B9A">
      <w:r>
        <w:separator/>
      </w:r>
    </w:p>
  </w:endnote>
  <w:endnote w:type="continuationSeparator" w:id="0">
    <w:p w14:paraId="37225220" w14:textId="77777777" w:rsidR="00B273F2" w:rsidRDefault="00B273F2" w:rsidP="00720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roman"/>
    <w:notTrueType/>
    <w:pitch w:val="default"/>
  </w:font>
  <w:font w:name="Lato">
    <w:altName w:val="Calibri"/>
    <w:panose1 w:val="020F0502020204030203"/>
    <w:charset w:val="00"/>
    <w:family w:val="swiss"/>
    <w:pitch w:val="variable"/>
    <w:sig w:usb0="E10002FF" w:usb1="5000ECFF" w:usb2="00000021" w:usb3="00000000" w:csb0="0000019F" w:csb1="00000000"/>
  </w:font>
  <w:font w:name="Futura Medium">
    <w:altName w:val="FUTURA MEDIUM"/>
    <w:panose1 w:val="020B0602020204020303"/>
    <w:charset w:val="B1"/>
    <w:family w:val="swiss"/>
    <w:pitch w:val="variable"/>
    <w:sig w:usb0="80000867" w:usb1="00000000" w:usb2="00000000" w:usb3="00000000" w:csb0="000001F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1FC37" w14:textId="03E39789" w:rsidR="00122924" w:rsidRPr="00122924" w:rsidRDefault="00122924" w:rsidP="00122924">
    <w:pPr>
      <w:pStyle w:val="Footer"/>
      <w:jc w:val="center"/>
    </w:pPr>
    <w:r>
      <w:rPr>
        <w:rFonts w:ascii="Lato" w:hAnsi="Lato" w:cs="Futura Medium"/>
        <w:noProof/>
        <w:color w:val="00425E"/>
        <w:sz w:val="20"/>
      </w:rPr>
      <w:drawing>
        <wp:inline distT="0" distB="0" distL="0" distR="0" wp14:anchorId="4D39072F" wp14:editId="1FD57A8E">
          <wp:extent cx="872067" cy="872067"/>
          <wp:effectExtent l="0" t="0" r="4445" b="444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14888" cy="914888"/>
                  </a:xfrm>
                  <a:prstGeom prst="rect">
                    <a:avLst/>
                  </a:prstGeom>
                </pic:spPr>
              </pic:pic>
            </a:graphicData>
          </a:graphic>
        </wp:inline>
      </w:drawing>
    </w:r>
    <w:r>
      <w:rPr>
        <w:rFonts w:ascii="Lato" w:hAnsi="Lato" w:cs="Futura Medium"/>
        <w:noProof/>
        <w:color w:val="00425E"/>
        <w:sz w:val="20"/>
      </w:rPr>
      <w:drawing>
        <wp:inline distT="0" distB="0" distL="0" distR="0" wp14:anchorId="5932A7FE" wp14:editId="0763B051">
          <wp:extent cx="651933" cy="651933"/>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68156" cy="6681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2C969" w14:textId="77777777" w:rsidR="00B273F2" w:rsidRDefault="00B273F2" w:rsidP="00720B9A">
      <w:r>
        <w:separator/>
      </w:r>
    </w:p>
  </w:footnote>
  <w:footnote w:type="continuationSeparator" w:id="0">
    <w:p w14:paraId="74D5E06B" w14:textId="77777777" w:rsidR="00B273F2" w:rsidRDefault="00B273F2" w:rsidP="00720B9A">
      <w:r>
        <w:continuationSeparator/>
      </w:r>
    </w:p>
  </w:footnote>
  <w:footnote w:id="1">
    <w:p w14:paraId="437D0F55" w14:textId="77777777" w:rsidR="00C61289" w:rsidRPr="00C61289" w:rsidRDefault="00C61289" w:rsidP="00C61289">
      <w:pPr>
        <w:rPr>
          <w:rFonts w:ascii="Calibri Light" w:hAnsi="Calibri Light" w:cs="Calibri Light"/>
          <w:sz w:val="20"/>
          <w:szCs w:val="20"/>
          <w:lang w:val="en-US"/>
        </w:rPr>
      </w:pPr>
      <w:r w:rsidRPr="00C61289">
        <w:rPr>
          <w:rStyle w:val="FootnoteReference"/>
          <w:rFonts w:ascii="Calibri Light" w:hAnsi="Calibri Light" w:cs="Calibri Light"/>
          <w:sz w:val="20"/>
          <w:szCs w:val="20"/>
        </w:rPr>
        <w:footnoteRef/>
      </w:r>
      <w:r w:rsidRPr="00C61289">
        <w:rPr>
          <w:rFonts w:ascii="Calibri Light" w:hAnsi="Calibri Light" w:cs="Calibri Light"/>
          <w:sz w:val="20"/>
          <w:szCs w:val="20"/>
        </w:rPr>
        <w:t xml:space="preserve"> </w:t>
      </w:r>
      <w:r w:rsidRPr="00C61289">
        <w:rPr>
          <w:rFonts w:ascii="Calibri Light" w:hAnsi="Calibri Light" w:cs="Calibri Light"/>
          <w:sz w:val="20"/>
          <w:szCs w:val="20"/>
          <w:lang w:val="en-US"/>
        </w:rPr>
        <w:t xml:space="preserve">Indigenous Primary Health Care Council. (2018, June). </w:t>
      </w:r>
      <w:hyperlink r:id="rId1">
        <w:r w:rsidRPr="00C61289">
          <w:rPr>
            <w:rStyle w:val="Hyperlink"/>
            <w:rFonts w:ascii="Calibri Light" w:hAnsi="Calibri Light" w:cs="Calibri Light"/>
            <w:sz w:val="20"/>
            <w:szCs w:val="20"/>
            <w:lang w:val="en-US"/>
          </w:rPr>
          <w:t>Cultural Competency Guideline for Ontario Public Health</w:t>
        </w:r>
      </w:hyperlink>
      <w:r w:rsidRPr="00C61289">
        <w:rPr>
          <w:rFonts w:ascii="Calibri Light" w:hAnsi="Calibri Light" w:cs="Calibri Light"/>
          <w:sz w:val="20"/>
          <w:szCs w:val="20"/>
          <w:lang w:val="en-US"/>
        </w:rPr>
        <w:t xml:space="preserve"> </w:t>
      </w:r>
      <w:hyperlink r:id="rId2">
        <w:r w:rsidRPr="00C61289">
          <w:rPr>
            <w:rStyle w:val="Hyperlink"/>
            <w:rFonts w:ascii="Calibri Light" w:hAnsi="Calibri Light" w:cs="Calibri Light"/>
            <w:sz w:val="20"/>
            <w:szCs w:val="20"/>
            <w:lang w:val="en-US"/>
          </w:rPr>
          <w:t>Units to Engage Successfully with Aboriginal Communities.</w:t>
        </w:r>
      </w:hyperlink>
    </w:p>
    <w:p w14:paraId="1C18EBF8" w14:textId="2FC2096B" w:rsidR="00C61289" w:rsidRPr="00C61289" w:rsidRDefault="00C61289">
      <w:pPr>
        <w:pStyle w:val="FootnoteText"/>
        <w:rPr>
          <w:rFonts w:ascii="Calibri Light" w:hAnsi="Calibri Light" w:cs="Calibri Light"/>
          <w:lang w:val="en-US"/>
        </w:rPr>
      </w:pPr>
    </w:p>
  </w:footnote>
  <w:footnote w:id="2">
    <w:p w14:paraId="3DF35A78" w14:textId="59BBF8FC" w:rsidR="00C61289" w:rsidRDefault="00C61289">
      <w:pPr>
        <w:pStyle w:val="FootnoteText"/>
      </w:pPr>
      <w:r w:rsidRPr="00C61289">
        <w:rPr>
          <w:rStyle w:val="FootnoteReference"/>
          <w:rFonts w:ascii="Calibri Light" w:hAnsi="Calibri Light" w:cs="Calibri Light"/>
        </w:rPr>
        <w:footnoteRef/>
      </w:r>
      <w:r w:rsidRPr="00C61289">
        <w:rPr>
          <w:rFonts w:ascii="Calibri Light" w:hAnsi="Calibri Light" w:cs="Calibri Light"/>
        </w:rPr>
        <w:t xml:space="preserve"> </w:t>
      </w:r>
      <w:r w:rsidRPr="00C61289">
        <w:rPr>
          <w:rFonts w:ascii="Calibri Light" w:hAnsi="Calibri Light" w:cs="Calibri Light"/>
          <w:lang w:val="en-US"/>
        </w:rPr>
        <w:t xml:space="preserve">Williams, R. (1999). Cultural safety—what does it mean for our work </w:t>
      </w:r>
      <w:proofErr w:type="gramStart"/>
      <w:r w:rsidRPr="00C61289">
        <w:rPr>
          <w:rFonts w:ascii="Calibri Light" w:hAnsi="Calibri Light" w:cs="Calibri Light"/>
          <w:lang w:val="en-US"/>
        </w:rPr>
        <w:t>practice?.</w:t>
      </w:r>
      <w:proofErr w:type="gramEnd"/>
      <w:r w:rsidRPr="00C61289">
        <w:rPr>
          <w:rFonts w:ascii="Calibri Light" w:hAnsi="Calibri Light" w:cs="Calibri Light"/>
          <w:lang w:val="en-US"/>
        </w:rPr>
        <w:t xml:space="preserve"> Australian and New Zealand journal of public health, 23(2), 213-214.</w:t>
      </w:r>
    </w:p>
  </w:footnote>
  <w:footnote w:id="3">
    <w:p w14:paraId="79DA4E68" w14:textId="565F041C" w:rsidR="007C36E4" w:rsidRPr="007C36E4" w:rsidRDefault="007C36E4" w:rsidP="007C36E4">
      <w:pPr>
        <w:pStyle w:val="NormalWeb"/>
        <w:rPr>
          <w:rFonts w:ascii="Calibri Light" w:hAnsi="Calibri Light" w:cs="Calibri Light"/>
          <w:sz w:val="20"/>
          <w:szCs w:val="20"/>
        </w:rPr>
      </w:pPr>
      <w:r w:rsidRPr="007C36E4">
        <w:rPr>
          <w:rStyle w:val="FootnoteReference"/>
          <w:rFonts w:ascii="Calibri Light" w:hAnsi="Calibri Light" w:cs="Calibri Light"/>
          <w:sz w:val="20"/>
          <w:szCs w:val="20"/>
        </w:rPr>
        <w:footnoteRef/>
      </w:r>
      <w:r w:rsidRPr="007C36E4">
        <w:rPr>
          <w:rFonts w:ascii="Calibri Light" w:hAnsi="Calibri Light" w:cs="Calibri Light"/>
          <w:sz w:val="20"/>
          <w:szCs w:val="20"/>
        </w:rPr>
        <w:t xml:space="preserve"> Douglas, M. D., Willock, R. J., </w:t>
      </w:r>
      <w:proofErr w:type="spellStart"/>
      <w:r w:rsidRPr="007C36E4">
        <w:rPr>
          <w:rFonts w:ascii="Calibri Light" w:hAnsi="Calibri Light" w:cs="Calibri Light"/>
          <w:sz w:val="20"/>
          <w:szCs w:val="20"/>
        </w:rPr>
        <w:t>Respress</w:t>
      </w:r>
      <w:proofErr w:type="spellEnd"/>
      <w:r w:rsidRPr="007C36E4">
        <w:rPr>
          <w:rFonts w:ascii="Calibri Light" w:hAnsi="Calibri Light" w:cs="Calibri Light"/>
          <w:sz w:val="20"/>
          <w:szCs w:val="20"/>
        </w:rPr>
        <w:t>, E., Rollins, L., Tabor, D., Heiman, H. J., &amp; Holden, K. B. (2019). Applying a health equity lens to evaluate and inform policy. Ethnicity &amp; disease, 29 (Supplement 2), 329</w:t>
      </w:r>
    </w:p>
  </w:footnote>
  <w:footnote w:id="4">
    <w:p w14:paraId="50840DE7" w14:textId="7FDA93CB" w:rsidR="00C61289" w:rsidRPr="007C36E4" w:rsidRDefault="00C61289">
      <w:pPr>
        <w:pStyle w:val="FootnoteText"/>
        <w:rPr>
          <w:rFonts w:ascii="Calibri Light" w:hAnsi="Calibri Light" w:cs="Calibri Light"/>
        </w:rPr>
      </w:pPr>
      <w:r w:rsidRPr="007C36E4">
        <w:rPr>
          <w:rStyle w:val="FootnoteReference"/>
          <w:rFonts w:ascii="Calibri Light" w:hAnsi="Calibri Light" w:cs="Calibri Light"/>
        </w:rPr>
        <w:footnoteRef/>
      </w:r>
      <w:r w:rsidRPr="007C36E4">
        <w:rPr>
          <w:rFonts w:ascii="Calibri Light" w:hAnsi="Calibri Light" w:cs="Calibri Light"/>
        </w:rPr>
        <w:t xml:space="preserve"> </w:t>
      </w:r>
      <w:r w:rsidRPr="007C36E4">
        <w:rPr>
          <w:rFonts w:ascii="Calibri Light" w:hAnsi="Calibri Light" w:cs="Calibri Light"/>
          <w:lang w:val="en-US"/>
        </w:rPr>
        <w:t xml:space="preserve">UNICEF. (2016, January 23). </w:t>
      </w:r>
      <w:hyperlink r:id="rId3">
        <w:r w:rsidRPr="007C36E4">
          <w:rPr>
            <w:rStyle w:val="Hyperlink"/>
            <w:rFonts w:ascii="Calibri Light" w:hAnsi="Calibri Light" w:cs="Calibri Light"/>
            <w:lang w:val="en-US"/>
          </w:rPr>
          <w:t>A Human Rights-based Approach to Programming: What is HRBAP?</w:t>
        </w:r>
      </w:hyperlink>
    </w:p>
  </w:footnote>
  <w:footnote w:id="5">
    <w:p w14:paraId="7D966A40" w14:textId="18ED7AB3" w:rsidR="007C36E4" w:rsidRDefault="007C36E4" w:rsidP="007C36E4">
      <w:pPr>
        <w:pStyle w:val="NormalWeb"/>
      </w:pPr>
      <w:r>
        <w:rPr>
          <w:rStyle w:val="FootnoteReference"/>
        </w:rPr>
        <w:footnoteRef/>
      </w:r>
      <w:r>
        <w:t xml:space="preserve"> </w:t>
      </w:r>
      <w:r w:rsidRPr="007C36E4">
        <w:rPr>
          <w:rFonts w:ascii="Calibri Light" w:hAnsi="Calibri Light" w:cs="Calibri Light"/>
          <w:sz w:val="20"/>
          <w:szCs w:val="20"/>
        </w:rPr>
        <w:t xml:space="preserve">Government of Canada. (2018, February 2). </w:t>
      </w:r>
      <w:r w:rsidRPr="007C36E4">
        <w:rPr>
          <w:rFonts w:ascii="Calibri Light" w:hAnsi="Calibri Light" w:cs="Calibri Light"/>
          <w:color w:val="66A8BC"/>
          <w:sz w:val="20"/>
          <w:szCs w:val="20"/>
        </w:rPr>
        <w:t>Trauma and Violence-informed Approaches to Policy and Practice</w:t>
      </w:r>
      <w:r>
        <w:rPr>
          <w:rFonts w:ascii="TimesNewRomanPSMT" w:hAnsi="TimesNewRomanPSMT"/>
          <w:color w:val="66A8BC"/>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F6C8E" w14:textId="77777777" w:rsidR="00122924" w:rsidRDefault="00122924" w:rsidP="0050786D">
    <w:pPr>
      <w:jc w:val="right"/>
      <w:rPr>
        <w:rFonts w:ascii="Calibri Light" w:hAnsi="Calibri Light" w:cs="Calibri Light"/>
        <w:lang w:val="en-US"/>
      </w:rPr>
    </w:pPr>
  </w:p>
  <w:p w14:paraId="21CCC240" w14:textId="57A0ACBB" w:rsidR="00720B9A" w:rsidRPr="00122924" w:rsidRDefault="00122924" w:rsidP="0050786D">
    <w:pPr>
      <w:jc w:val="right"/>
      <w:rPr>
        <w:rFonts w:ascii="Calibri Light" w:hAnsi="Calibri Light" w:cs="Calibri Light"/>
        <w:lang w:val="en-US"/>
      </w:rPr>
    </w:pPr>
    <w:r>
      <w:rPr>
        <w:noProof/>
      </w:rPr>
      <w:drawing>
        <wp:anchor distT="0" distB="0" distL="114300" distR="114300" simplePos="0" relativeHeight="251663360" behindDoc="0" locked="0" layoutInCell="1" allowOverlap="1" wp14:anchorId="782A83E9" wp14:editId="591DCA68">
          <wp:simplePos x="0" y="0"/>
          <wp:positionH relativeFrom="margin">
            <wp:posOffset>4832985</wp:posOffset>
          </wp:positionH>
          <wp:positionV relativeFrom="margin">
            <wp:posOffset>-666115</wp:posOffset>
          </wp:positionV>
          <wp:extent cx="1016000" cy="574675"/>
          <wp:effectExtent l="0" t="0" r="0" b="0"/>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16000" cy="574675"/>
                  </a:xfrm>
                  <a:prstGeom prst="rect">
                    <a:avLst/>
                  </a:prstGeom>
                </pic:spPr>
              </pic:pic>
            </a:graphicData>
          </a:graphic>
        </wp:anchor>
      </w:drawing>
    </w:r>
    <w:r>
      <w:rPr>
        <w:noProof/>
      </w:rPr>
      <w:drawing>
        <wp:anchor distT="0" distB="0" distL="114300" distR="114300" simplePos="0" relativeHeight="251662336" behindDoc="0" locked="0" layoutInCell="1" allowOverlap="1" wp14:anchorId="5E962025" wp14:editId="44A1ABBA">
          <wp:simplePos x="0" y="0"/>
          <wp:positionH relativeFrom="margin">
            <wp:posOffset>2808333</wp:posOffset>
          </wp:positionH>
          <wp:positionV relativeFrom="margin">
            <wp:posOffset>-566147</wp:posOffset>
          </wp:positionV>
          <wp:extent cx="1794510" cy="417830"/>
          <wp:effectExtent l="0" t="0" r="0" b="0"/>
          <wp:wrapSquare wrapText="bothSides"/>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794510" cy="417830"/>
                  </a:xfrm>
                  <a:prstGeom prst="rect">
                    <a:avLst/>
                  </a:prstGeom>
                </pic:spPr>
              </pic:pic>
            </a:graphicData>
          </a:graphic>
        </wp:anchor>
      </w:drawing>
    </w:r>
    <w:r>
      <w:rPr>
        <w:noProof/>
      </w:rPr>
      <w:drawing>
        <wp:anchor distT="0" distB="0" distL="114300" distR="114300" simplePos="0" relativeHeight="251660288" behindDoc="0" locked="0" layoutInCell="1" allowOverlap="1" wp14:anchorId="370FBB0B" wp14:editId="3EA3E008">
          <wp:simplePos x="0" y="0"/>
          <wp:positionH relativeFrom="margin">
            <wp:posOffset>711200</wp:posOffset>
          </wp:positionH>
          <wp:positionV relativeFrom="margin">
            <wp:posOffset>-603613</wp:posOffset>
          </wp:positionV>
          <wp:extent cx="1998133" cy="570194"/>
          <wp:effectExtent l="0" t="0" r="0" b="1905"/>
          <wp:wrapSquare wrapText="bothSides"/>
          <wp:docPr id="10" name="Picture 1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phical user interfac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998133" cy="570194"/>
                  </a:xfrm>
                  <a:prstGeom prst="rect">
                    <a:avLst/>
                  </a:prstGeom>
                </pic:spPr>
              </pic:pic>
            </a:graphicData>
          </a:graphic>
        </wp:anchor>
      </w:drawing>
    </w:r>
    <w:r>
      <w:rPr>
        <w:rFonts w:ascii="Arial" w:hAnsi="Arial" w:cs="Arial"/>
        <w:b/>
        <w:noProof/>
        <w:color w:val="000000"/>
        <w:sz w:val="20"/>
        <w:lang w:eastAsia="en-CA"/>
      </w:rPr>
      <w:drawing>
        <wp:anchor distT="0" distB="0" distL="114300" distR="114300" simplePos="0" relativeHeight="251661312" behindDoc="0" locked="0" layoutInCell="1" allowOverlap="1" wp14:anchorId="5072E690" wp14:editId="364997A6">
          <wp:simplePos x="0" y="0"/>
          <wp:positionH relativeFrom="margin">
            <wp:posOffset>-384629</wp:posOffset>
          </wp:positionH>
          <wp:positionV relativeFrom="margin">
            <wp:posOffset>-634365</wp:posOffset>
          </wp:positionV>
          <wp:extent cx="1014730" cy="634365"/>
          <wp:effectExtent l="0" t="0" r="1270" b="635"/>
          <wp:wrapSquare wrapText="bothSides"/>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pic:nvPicPr>
                <pic:blipFill rotWithShape="1">
                  <a:blip r:embed="rId4">
                    <a:extLst>
                      <a:ext uri="{28A0092B-C50C-407E-A947-70E740481C1C}">
                        <a14:useLocalDpi xmlns:a14="http://schemas.microsoft.com/office/drawing/2010/main" val="0"/>
                      </a:ext>
                    </a:extLst>
                  </a:blip>
                  <a:srcRect l="11670" t="19841" r="14671" b="20606"/>
                  <a:stretch/>
                </pic:blipFill>
                <pic:spPr bwMode="auto">
                  <a:xfrm>
                    <a:off x="0" y="0"/>
                    <a:ext cx="1014730" cy="634365"/>
                  </a:xfrm>
                  <a:prstGeom prst="rect">
                    <a:avLst/>
                  </a:prstGeom>
                  <a:ln>
                    <a:noFill/>
                  </a:ln>
                  <a:extLst>
                    <a:ext uri="{53640926-AAD7-44D8-BBD7-CCE9431645EC}">
                      <a14:shadowObscured xmlns:a14="http://schemas.microsoft.com/office/drawing/2010/main"/>
                    </a:ext>
                  </a:extLst>
                </pic:spPr>
              </pic:pic>
            </a:graphicData>
          </a:graphic>
        </wp:anchor>
      </w:drawing>
    </w:r>
    <w:r w:rsidR="0050786D" w:rsidRPr="00122924">
      <w:rPr>
        <w:rFonts w:ascii="Calibri Light" w:hAnsi="Calibri Light" w:cs="Calibri Light"/>
        <w:lang w:val="en-US"/>
      </w:rPr>
      <w:t>Appendix G</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B9A"/>
    <w:rsid w:val="0006771C"/>
    <w:rsid w:val="00122924"/>
    <w:rsid w:val="00163AD6"/>
    <w:rsid w:val="002145AE"/>
    <w:rsid w:val="003F0EDC"/>
    <w:rsid w:val="004D0884"/>
    <w:rsid w:val="0050786D"/>
    <w:rsid w:val="00720B9A"/>
    <w:rsid w:val="007C36E4"/>
    <w:rsid w:val="00A82270"/>
    <w:rsid w:val="00AB580D"/>
    <w:rsid w:val="00B273F2"/>
    <w:rsid w:val="00B64927"/>
    <w:rsid w:val="00B978CD"/>
    <w:rsid w:val="00C61289"/>
    <w:rsid w:val="00CA53EC"/>
    <w:rsid w:val="00CF3D60"/>
    <w:rsid w:val="00D9235C"/>
    <w:rsid w:val="00F670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A157C"/>
  <w15:chartTrackingRefBased/>
  <w15:docId w15:val="{1E2BD443-BEB8-5540-B0FD-95541291B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D088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tabs">
    <w:name w:val="Header tabs"/>
    <w:basedOn w:val="Heading1"/>
    <w:next w:val="BodyText"/>
    <w:autoRedefine/>
    <w:qFormat/>
    <w:rsid w:val="004D0884"/>
    <w:pPr>
      <w:shd w:val="clear" w:color="auto" w:fill="2F5496" w:themeFill="accent1" w:themeFillShade="BF"/>
      <w:spacing w:line="259" w:lineRule="auto"/>
      <w:jc w:val="center"/>
    </w:pPr>
    <w:rPr>
      <w:rFonts w:ascii="Arial" w:hAnsi="Arial" w:cs="Arial"/>
      <w:b/>
      <w:bCs/>
      <w:color w:val="FFFFFF" w:themeColor="background1"/>
    </w:rPr>
  </w:style>
  <w:style w:type="paragraph" w:styleId="Header">
    <w:name w:val="header"/>
    <w:basedOn w:val="Normal"/>
    <w:link w:val="HeaderChar"/>
    <w:uiPriority w:val="99"/>
    <w:unhideWhenUsed/>
    <w:rsid w:val="004D0884"/>
    <w:pPr>
      <w:tabs>
        <w:tab w:val="center" w:pos="4680"/>
        <w:tab w:val="right" w:pos="9360"/>
      </w:tabs>
    </w:pPr>
  </w:style>
  <w:style w:type="character" w:customStyle="1" w:styleId="HeaderChar">
    <w:name w:val="Header Char"/>
    <w:basedOn w:val="DefaultParagraphFont"/>
    <w:link w:val="Header"/>
    <w:uiPriority w:val="99"/>
    <w:rsid w:val="004D0884"/>
  </w:style>
  <w:style w:type="character" w:customStyle="1" w:styleId="Heading1Char">
    <w:name w:val="Heading 1 Char"/>
    <w:basedOn w:val="DefaultParagraphFont"/>
    <w:link w:val="Heading1"/>
    <w:uiPriority w:val="9"/>
    <w:rsid w:val="004D088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semiHidden/>
    <w:unhideWhenUsed/>
    <w:rsid w:val="004D0884"/>
    <w:pPr>
      <w:spacing w:after="120"/>
    </w:pPr>
  </w:style>
  <w:style w:type="character" w:customStyle="1" w:styleId="BodyTextChar">
    <w:name w:val="Body Text Char"/>
    <w:basedOn w:val="DefaultParagraphFont"/>
    <w:link w:val="BodyText"/>
    <w:uiPriority w:val="99"/>
    <w:semiHidden/>
    <w:rsid w:val="004D0884"/>
  </w:style>
  <w:style w:type="paragraph" w:styleId="Footer">
    <w:name w:val="footer"/>
    <w:basedOn w:val="Normal"/>
    <w:link w:val="FooterChar"/>
    <w:uiPriority w:val="99"/>
    <w:unhideWhenUsed/>
    <w:rsid w:val="00720B9A"/>
    <w:pPr>
      <w:tabs>
        <w:tab w:val="center" w:pos="4680"/>
        <w:tab w:val="right" w:pos="9360"/>
      </w:tabs>
    </w:pPr>
  </w:style>
  <w:style w:type="character" w:customStyle="1" w:styleId="FooterChar">
    <w:name w:val="Footer Char"/>
    <w:basedOn w:val="DefaultParagraphFont"/>
    <w:link w:val="Footer"/>
    <w:uiPriority w:val="99"/>
    <w:rsid w:val="00720B9A"/>
  </w:style>
  <w:style w:type="character" w:styleId="Hyperlink">
    <w:name w:val="Hyperlink"/>
    <w:basedOn w:val="DefaultParagraphFont"/>
    <w:uiPriority w:val="99"/>
    <w:unhideWhenUsed/>
    <w:rsid w:val="00720B9A"/>
    <w:rPr>
      <w:color w:val="0563C1" w:themeColor="hyperlink"/>
      <w:u w:val="single"/>
    </w:rPr>
  </w:style>
  <w:style w:type="character" w:styleId="UnresolvedMention">
    <w:name w:val="Unresolved Mention"/>
    <w:basedOn w:val="DefaultParagraphFont"/>
    <w:uiPriority w:val="99"/>
    <w:semiHidden/>
    <w:unhideWhenUsed/>
    <w:rsid w:val="00720B9A"/>
    <w:rPr>
      <w:color w:val="605E5C"/>
      <w:shd w:val="clear" w:color="auto" w:fill="E1DFDD"/>
    </w:rPr>
  </w:style>
  <w:style w:type="paragraph" w:styleId="FootnoteText">
    <w:name w:val="footnote text"/>
    <w:basedOn w:val="Normal"/>
    <w:link w:val="FootnoteTextChar"/>
    <w:uiPriority w:val="99"/>
    <w:semiHidden/>
    <w:unhideWhenUsed/>
    <w:rsid w:val="00C61289"/>
    <w:rPr>
      <w:sz w:val="20"/>
      <w:szCs w:val="20"/>
    </w:rPr>
  </w:style>
  <w:style w:type="character" w:customStyle="1" w:styleId="FootnoteTextChar">
    <w:name w:val="Footnote Text Char"/>
    <w:basedOn w:val="DefaultParagraphFont"/>
    <w:link w:val="FootnoteText"/>
    <w:uiPriority w:val="99"/>
    <w:semiHidden/>
    <w:rsid w:val="00C61289"/>
    <w:rPr>
      <w:sz w:val="20"/>
      <w:szCs w:val="20"/>
    </w:rPr>
  </w:style>
  <w:style w:type="character" w:styleId="FootnoteReference">
    <w:name w:val="footnote reference"/>
    <w:basedOn w:val="DefaultParagraphFont"/>
    <w:uiPriority w:val="99"/>
    <w:semiHidden/>
    <w:unhideWhenUsed/>
    <w:rsid w:val="00C61289"/>
    <w:rPr>
      <w:vertAlign w:val="superscript"/>
    </w:rPr>
  </w:style>
  <w:style w:type="paragraph" w:styleId="NormalWeb">
    <w:name w:val="Normal (Web)"/>
    <w:basedOn w:val="Normal"/>
    <w:uiPriority w:val="99"/>
    <w:unhideWhenUsed/>
    <w:rsid w:val="007C36E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843405">
      <w:bodyDiv w:val="1"/>
      <w:marLeft w:val="0"/>
      <w:marRight w:val="0"/>
      <w:marTop w:val="0"/>
      <w:marBottom w:val="0"/>
      <w:divBdr>
        <w:top w:val="none" w:sz="0" w:space="0" w:color="auto"/>
        <w:left w:val="none" w:sz="0" w:space="0" w:color="auto"/>
        <w:bottom w:val="none" w:sz="0" w:space="0" w:color="auto"/>
        <w:right w:val="none" w:sz="0" w:space="0" w:color="auto"/>
      </w:divBdr>
    </w:div>
    <w:div w:id="689264487">
      <w:bodyDiv w:val="1"/>
      <w:marLeft w:val="0"/>
      <w:marRight w:val="0"/>
      <w:marTop w:val="0"/>
      <w:marBottom w:val="0"/>
      <w:divBdr>
        <w:top w:val="none" w:sz="0" w:space="0" w:color="auto"/>
        <w:left w:val="none" w:sz="0" w:space="0" w:color="auto"/>
        <w:bottom w:val="none" w:sz="0" w:space="0" w:color="auto"/>
        <w:right w:val="none" w:sz="0" w:space="0" w:color="auto"/>
      </w:divBdr>
    </w:div>
    <w:div w:id="786508028">
      <w:bodyDiv w:val="1"/>
      <w:marLeft w:val="0"/>
      <w:marRight w:val="0"/>
      <w:marTop w:val="0"/>
      <w:marBottom w:val="0"/>
      <w:divBdr>
        <w:top w:val="none" w:sz="0" w:space="0" w:color="auto"/>
        <w:left w:val="none" w:sz="0" w:space="0" w:color="auto"/>
        <w:bottom w:val="none" w:sz="0" w:space="0" w:color="auto"/>
        <w:right w:val="none" w:sz="0" w:space="0" w:color="auto"/>
      </w:divBdr>
      <w:divsChild>
        <w:div w:id="1449425166">
          <w:marLeft w:val="0"/>
          <w:marRight w:val="0"/>
          <w:marTop w:val="0"/>
          <w:marBottom w:val="0"/>
          <w:divBdr>
            <w:top w:val="none" w:sz="0" w:space="0" w:color="auto"/>
            <w:left w:val="none" w:sz="0" w:space="0" w:color="auto"/>
            <w:bottom w:val="none" w:sz="0" w:space="0" w:color="auto"/>
            <w:right w:val="none" w:sz="0" w:space="0" w:color="auto"/>
          </w:divBdr>
          <w:divsChild>
            <w:div w:id="433792285">
              <w:marLeft w:val="0"/>
              <w:marRight w:val="0"/>
              <w:marTop w:val="0"/>
              <w:marBottom w:val="0"/>
              <w:divBdr>
                <w:top w:val="none" w:sz="0" w:space="0" w:color="auto"/>
                <w:left w:val="none" w:sz="0" w:space="0" w:color="auto"/>
                <w:bottom w:val="none" w:sz="0" w:space="0" w:color="auto"/>
                <w:right w:val="none" w:sz="0" w:space="0" w:color="auto"/>
              </w:divBdr>
              <w:divsChild>
                <w:div w:id="84779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9192">
      <w:bodyDiv w:val="1"/>
      <w:marLeft w:val="0"/>
      <w:marRight w:val="0"/>
      <w:marTop w:val="0"/>
      <w:marBottom w:val="0"/>
      <w:divBdr>
        <w:top w:val="none" w:sz="0" w:space="0" w:color="auto"/>
        <w:left w:val="none" w:sz="0" w:space="0" w:color="auto"/>
        <w:bottom w:val="none" w:sz="0" w:space="0" w:color="auto"/>
        <w:right w:val="none" w:sz="0" w:space="0" w:color="auto"/>
      </w:divBdr>
    </w:div>
    <w:div w:id="1413701944">
      <w:bodyDiv w:val="1"/>
      <w:marLeft w:val="0"/>
      <w:marRight w:val="0"/>
      <w:marTop w:val="0"/>
      <w:marBottom w:val="0"/>
      <w:divBdr>
        <w:top w:val="none" w:sz="0" w:space="0" w:color="auto"/>
        <w:left w:val="none" w:sz="0" w:space="0" w:color="auto"/>
        <w:bottom w:val="none" w:sz="0" w:space="0" w:color="auto"/>
        <w:right w:val="none" w:sz="0" w:space="0" w:color="auto"/>
      </w:divBdr>
      <w:divsChild>
        <w:div w:id="1362168651">
          <w:marLeft w:val="0"/>
          <w:marRight w:val="0"/>
          <w:marTop w:val="0"/>
          <w:marBottom w:val="0"/>
          <w:divBdr>
            <w:top w:val="none" w:sz="0" w:space="0" w:color="auto"/>
            <w:left w:val="none" w:sz="0" w:space="0" w:color="auto"/>
            <w:bottom w:val="none" w:sz="0" w:space="0" w:color="auto"/>
            <w:right w:val="none" w:sz="0" w:space="0" w:color="auto"/>
          </w:divBdr>
          <w:divsChild>
            <w:div w:id="1169909843">
              <w:marLeft w:val="0"/>
              <w:marRight w:val="0"/>
              <w:marTop w:val="0"/>
              <w:marBottom w:val="0"/>
              <w:divBdr>
                <w:top w:val="none" w:sz="0" w:space="0" w:color="auto"/>
                <w:left w:val="none" w:sz="0" w:space="0" w:color="auto"/>
                <w:bottom w:val="none" w:sz="0" w:space="0" w:color="auto"/>
                <w:right w:val="none" w:sz="0" w:space="0" w:color="auto"/>
              </w:divBdr>
              <w:divsChild>
                <w:div w:id="15290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3" Type="http://schemas.openxmlformats.org/officeDocument/2006/relationships/hyperlink" Target="https://sites.unicef.org/policyanalysis/rights/index_62012.html" TargetMode="External"/><Relationship Id="rId2" Type="http://schemas.openxmlformats.org/officeDocument/2006/relationships/hyperlink" Target="https://www.iphcc.ca/wp-content/uploads/2020/02/Cultural-Competency-Guideline-Report-June-2018.pdf" TargetMode="External"/><Relationship Id="rId1" Type="http://schemas.openxmlformats.org/officeDocument/2006/relationships/hyperlink" Target="https://www.iphcc.ca/wp-content/uploads/2020/02/Cultural-Competency-Guideline-Report-June-2018.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E1220-5FB9-A745-A338-31BFF04D8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Connelly</dc:creator>
  <cp:keywords/>
  <dc:description/>
  <cp:lastModifiedBy>Jennifer Connelly</cp:lastModifiedBy>
  <cp:revision>5</cp:revision>
  <dcterms:created xsi:type="dcterms:W3CDTF">2022-02-25T15:29:00Z</dcterms:created>
  <dcterms:modified xsi:type="dcterms:W3CDTF">2022-05-19T01:19:00Z</dcterms:modified>
</cp:coreProperties>
</file>