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F0418" w14:textId="77777777" w:rsidR="007B5462" w:rsidRDefault="007B5462" w:rsidP="00F41180">
      <w:pPr>
        <w:jc w:val="center"/>
        <w:rPr>
          <w:rFonts w:ascii="Calibri Light" w:hAnsi="Calibri Light" w:cs="Calibri Light"/>
          <w:lang w:val="en-US"/>
        </w:rPr>
      </w:pPr>
    </w:p>
    <w:p w14:paraId="5A77E010" w14:textId="0E216150" w:rsidR="00F41180" w:rsidRPr="007B5462" w:rsidRDefault="00F41180" w:rsidP="00F41180">
      <w:pPr>
        <w:jc w:val="center"/>
        <w:rPr>
          <w:rFonts w:ascii="Calibri Light" w:hAnsi="Calibri Light" w:cs="Calibri Light"/>
          <w:lang w:val="en-US"/>
        </w:rPr>
      </w:pPr>
      <w:r w:rsidRPr="007B5462">
        <w:rPr>
          <w:rFonts w:ascii="Calibri Light" w:hAnsi="Calibri Light" w:cs="Calibri Light"/>
          <w:lang w:val="en-US"/>
        </w:rPr>
        <w:t>Procedure for School Administrators Responding to Sex-Trafficking in Schools</w:t>
      </w:r>
    </w:p>
    <w:p w14:paraId="3551ED55" w14:textId="77777777" w:rsidR="0071609E" w:rsidRPr="007B5462" w:rsidRDefault="0071609E" w:rsidP="0071609E">
      <w:pPr>
        <w:rPr>
          <w:rFonts w:ascii="Calibri Light" w:hAnsi="Calibri Light" w:cs="Calibri Light"/>
          <w:b/>
          <w:lang w:val="en-US"/>
        </w:rPr>
      </w:pPr>
    </w:p>
    <w:p w14:paraId="087F336A" w14:textId="0D73DCC5" w:rsidR="00F41180" w:rsidRPr="007B5462" w:rsidRDefault="00F41180" w:rsidP="00F41180">
      <w:pPr>
        <w:numPr>
          <w:ilvl w:val="0"/>
          <w:numId w:val="1"/>
        </w:numPr>
        <w:rPr>
          <w:rFonts w:ascii="Calibri Light" w:hAnsi="Calibri Light" w:cs="Calibri Light"/>
          <w:lang w:val="en-US"/>
        </w:rPr>
      </w:pPr>
      <w:r w:rsidRPr="007B5462">
        <w:rPr>
          <w:rFonts w:ascii="Calibri Light" w:hAnsi="Calibri Light" w:cs="Calibri Light"/>
          <w:lang w:val="en-US"/>
        </w:rPr>
        <w:t xml:space="preserve">Human sex-trafficking is a problem across the country, especially in Ontario, that can affect some of our most vulnerable youth. In your work as a school principal, you may become aware that a student at your school is at risk of, or has experienced in some way, sex-trafficking. This document has been prepared to help detail the procedure for intervening in these </w:t>
      </w:r>
      <w:r w:rsidR="00067B68">
        <w:rPr>
          <w:rFonts w:ascii="Calibri Light" w:hAnsi="Calibri Light" w:cs="Calibri Light"/>
          <w:lang w:val="en-US"/>
        </w:rPr>
        <w:t>situations</w:t>
      </w:r>
      <w:r w:rsidRPr="007B5462">
        <w:rPr>
          <w:rFonts w:ascii="Calibri Light" w:hAnsi="Calibri Light" w:cs="Calibri Light"/>
          <w:lang w:val="en-US"/>
        </w:rPr>
        <w:t>.</w:t>
      </w:r>
    </w:p>
    <w:p w14:paraId="2B6D6D62" w14:textId="77777777" w:rsidR="00F41180" w:rsidRPr="007B5462" w:rsidRDefault="00F41180" w:rsidP="00F41180">
      <w:pPr>
        <w:ind w:left="666"/>
        <w:rPr>
          <w:rFonts w:ascii="Calibri Light" w:hAnsi="Calibri Light" w:cs="Calibri Light"/>
          <w:lang w:val="en-US"/>
        </w:rPr>
      </w:pPr>
    </w:p>
    <w:p w14:paraId="31BF8819" w14:textId="2D5D979C" w:rsidR="00915782" w:rsidRPr="007B5462" w:rsidRDefault="00F41180" w:rsidP="00F41180">
      <w:pPr>
        <w:numPr>
          <w:ilvl w:val="0"/>
          <w:numId w:val="1"/>
        </w:numPr>
        <w:rPr>
          <w:rFonts w:ascii="Calibri Light" w:hAnsi="Calibri Light" w:cs="Calibri Light"/>
          <w:lang w:val="en-US"/>
        </w:rPr>
      </w:pPr>
      <w:r w:rsidRPr="007B5462">
        <w:rPr>
          <w:rFonts w:ascii="Calibri Light" w:hAnsi="Calibri Light" w:cs="Calibri Light"/>
          <w:lang w:val="en-US"/>
        </w:rPr>
        <w:t xml:space="preserve">A flowchart has been developed as a board resource to be used by any employee who suspects a student may be involved in sex-trafficking, or at risk of becoming involved. It designates the </w:t>
      </w:r>
      <w:r w:rsidR="00067B68">
        <w:rPr>
          <w:rFonts w:ascii="Calibri Light" w:hAnsi="Calibri Light" w:cs="Calibri Light"/>
          <w:lang w:val="en-US"/>
        </w:rPr>
        <w:t xml:space="preserve">School Board </w:t>
      </w:r>
      <w:r w:rsidRPr="007B5462">
        <w:rPr>
          <w:rFonts w:ascii="Calibri Light" w:hAnsi="Calibri Light" w:cs="Calibri Light"/>
          <w:lang w:val="en-US"/>
        </w:rPr>
        <w:t>Mental Health Lead as the point person for these cases.  Please see Appendix D</w:t>
      </w:r>
    </w:p>
    <w:p w14:paraId="4E93AEAD" w14:textId="77777777" w:rsidR="00F41180" w:rsidRPr="007B5462" w:rsidRDefault="00F41180" w:rsidP="00F41180">
      <w:pPr>
        <w:pStyle w:val="ListParagraph"/>
        <w:rPr>
          <w:rFonts w:ascii="Calibri Light" w:hAnsi="Calibri Light" w:cs="Calibri Light"/>
          <w:lang w:val="en-US"/>
        </w:rPr>
      </w:pPr>
    </w:p>
    <w:p w14:paraId="12A0FD4A" w14:textId="77777777" w:rsidR="00F41180" w:rsidRPr="007B5462" w:rsidRDefault="00F41180" w:rsidP="00F41180">
      <w:pPr>
        <w:numPr>
          <w:ilvl w:val="0"/>
          <w:numId w:val="1"/>
        </w:numPr>
        <w:rPr>
          <w:rFonts w:ascii="Calibri Light" w:hAnsi="Calibri Light" w:cs="Calibri Light"/>
          <w:lang w:val="en-US"/>
        </w:rPr>
      </w:pPr>
      <w:r w:rsidRPr="007B5462">
        <w:rPr>
          <w:rFonts w:ascii="Calibri Light" w:hAnsi="Calibri Light" w:cs="Calibri Light"/>
          <w:lang w:val="en-US"/>
        </w:rPr>
        <w:t>If you or another school staff member become aware that a student is at risk of or may be involved with sex-trafficking (including the recruiting of others), ensure the Mental Health Lead is called immediately.</w:t>
      </w:r>
    </w:p>
    <w:p w14:paraId="4521BC93" w14:textId="77777777" w:rsidR="00F41180" w:rsidRPr="007B5462" w:rsidRDefault="00F41180" w:rsidP="00F41180">
      <w:pPr>
        <w:ind w:left="666"/>
        <w:rPr>
          <w:rFonts w:ascii="Calibri Light" w:hAnsi="Calibri Light" w:cs="Calibri Light"/>
          <w:lang w:val="en-US"/>
        </w:rPr>
      </w:pPr>
    </w:p>
    <w:p w14:paraId="3A4C3230" w14:textId="77777777" w:rsidR="00F41180" w:rsidRPr="007B5462" w:rsidRDefault="00F41180" w:rsidP="00F41180">
      <w:pPr>
        <w:numPr>
          <w:ilvl w:val="0"/>
          <w:numId w:val="1"/>
        </w:numPr>
        <w:rPr>
          <w:rFonts w:ascii="Calibri Light" w:hAnsi="Calibri Light" w:cs="Calibri Light"/>
          <w:lang w:val="en-US"/>
        </w:rPr>
      </w:pPr>
      <w:r w:rsidRPr="007B5462">
        <w:rPr>
          <w:rFonts w:ascii="Calibri Light" w:hAnsi="Calibri Light" w:cs="Calibri Light"/>
          <w:lang w:val="en-US"/>
        </w:rPr>
        <w:t>Given the nature of many sex-trafficking cases, a call to a child protection agency may be necessary. If you or another employee supporting the student in question becomes aware of, or suspects child abuse, ensure that the person first receiving the information passes these concerns along to the child protection agency. Note that some information may be highly sensitive and may fall under privacy provisions laid out in the Education Act and/or PHIPA.</w:t>
      </w:r>
    </w:p>
    <w:p w14:paraId="182E2CAA" w14:textId="77777777" w:rsidR="00F41180" w:rsidRPr="007B5462" w:rsidRDefault="00F41180" w:rsidP="00F41180">
      <w:pPr>
        <w:ind w:left="666"/>
        <w:rPr>
          <w:rFonts w:ascii="Calibri Light" w:hAnsi="Calibri Light" w:cs="Calibri Light"/>
          <w:lang w:val="en-US"/>
        </w:rPr>
      </w:pPr>
    </w:p>
    <w:p w14:paraId="3E742556" w14:textId="40BB2BB0" w:rsidR="00F41180" w:rsidRPr="007B5462" w:rsidRDefault="00F41180" w:rsidP="00F41180">
      <w:pPr>
        <w:numPr>
          <w:ilvl w:val="0"/>
          <w:numId w:val="1"/>
        </w:numPr>
        <w:rPr>
          <w:rFonts w:ascii="Calibri Light" w:hAnsi="Calibri Light" w:cs="Calibri Light"/>
          <w:lang w:val="en-US"/>
        </w:rPr>
      </w:pPr>
      <w:r w:rsidRPr="007B5462">
        <w:rPr>
          <w:rFonts w:ascii="Calibri Light" w:hAnsi="Calibri Light" w:cs="Calibri Light"/>
          <w:lang w:val="en-US"/>
        </w:rPr>
        <w:t>Steps must be taken to help ensure the immediate safety of the student. Is the student a risk to themselves or others? Does s/he</w:t>
      </w:r>
      <w:r w:rsidR="00067B68">
        <w:rPr>
          <w:rFonts w:ascii="Calibri Light" w:hAnsi="Calibri Light" w:cs="Calibri Light"/>
          <w:lang w:val="en-US"/>
        </w:rPr>
        <w:t>/they</w:t>
      </w:r>
      <w:r w:rsidRPr="007B5462">
        <w:rPr>
          <w:rFonts w:ascii="Calibri Light" w:hAnsi="Calibri Light" w:cs="Calibri Light"/>
          <w:lang w:val="en-US"/>
        </w:rPr>
        <w:t xml:space="preserve"> have a safe home environment to be released to? Are there others who may put the student at risk in the school? If the student is identified as at imminent risk of, or having already experienced, sex-trafficking, they should be closely monitored while at school. Additional safety provisions may be necessary where the student is living alone (e.g., if they are emancipated, 18 years or older) as there may be less supervision in their home.</w:t>
      </w:r>
    </w:p>
    <w:p w14:paraId="01E83DB5" w14:textId="77777777" w:rsidR="00365E7B" w:rsidRPr="007B5462" w:rsidRDefault="00365E7B" w:rsidP="00365E7B">
      <w:pPr>
        <w:rPr>
          <w:rFonts w:ascii="Calibri Light" w:hAnsi="Calibri Light" w:cs="Calibri Light"/>
          <w:lang w:val="en-US"/>
        </w:rPr>
      </w:pPr>
    </w:p>
    <w:p w14:paraId="3A078C07" w14:textId="63FDB58A" w:rsidR="00F41180" w:rsidRPr="007B5462" w:rsidRDefault="00F41180" w:rsidP="00F41180">
      <w:pPr>
        <w:numPr>
          <w:ilvl w:val="0"/>
          <w:numId w:val="1"/>
        </w:numPr>
        <w:rPr>
          <w:rFonts w:ascii="Calibri Light" w:hAnsi="Calibri Light" w:cs="Calibri Light"/>
          <w:lang w:val="en-US"/>
        </w:rPr>
      </w:pPr>
      <w:r w:rsidRPr="007B5462">
        <w:rPr>
          <w:rFonts w:ascii="Calibri Light" w:hAnsi="Calibri Light" w:cs="Calibri Light"/>
          <w:lang w:val="en-US"/>
        </w:rPr>
        <w:t xml:space="preserve">Parents and guardians should be contacted early on in this process if it is safe to do so. Parents / guardians can play an important role in keeping these students safe when they are not in school. They will also be heavily involved in the transition process, which is explained in more detail later in this procedure. </w:t>
      </w:r>
    </w:p>
    <w:p w14:paraId="172A654C" w14:textId="48EEC2BD" w:rsidR="00F41180" w:rsidRDefault="00F41180" w:rsidP="00F41180">
      <w:pPr>
        <w:ind w:left="666"/>
        <w:rPr>
          <w:rFonts w:ascii="Calibri Light" w:hAnsi="Calibri Light" w:cs="Calibri Light"/>
          <w:lang w:val="en-US"/>
        </w:rPr>
      </w:pPr>
    </w:p>
    <w:p w14:paraId="0AB19F62" w14:textId="5B3C3A75" w:rsidR="007B5462" w:rsidRDefault="007B5462" w:rsidP="00F41180">
      <w:pPr>
        <w:ind w:left="666"/>
        <w:rPr>
          <w:rFonts w:ascii="Calibri Light" w:hAnsi="Calibri Light" w:cs="Calibri Light"/>
          <w:lang w:val="en-US"/>
        </w:rPr>
      </w:pPr>
    </w:p>
    <w:p w14:paraId="309B7BC3" w14:textId="77777777" w:rsidR="007B5462" w:rsidRPr="007B5462" w:rsidRDefault="007B5462" w:rsidP="00F41180">
      <w:pPr>
        <w:ind w:left="666"/>
        <w:rPr>
          <w:rFonts w:ascii="Calibri Light" w:hAnsi="Calibri Light" w:cs="Calibri Light"/>
          <w:lang w:val="en-US"/>
        </w:rPr>
      </w:pPr>
    </w:p>
    <w:p w14:paraId="4E58D707" w14:textId="77777777" w:rsidR="00F41180" w:rsidRPr="007B5462" w:rsidRDefault="00F41180" w:rsidP="00F41180">
      <w:pPr>
        <w:numPr>
          <w:ilvl w:val="0"/>
          <w:numId w:val="1"/>
        </w:numPr>
        <w:rPr>
          <w:rFonts w:ascii="Calibri Light" w:hAnsi="Calibri Light" w:cs="Calibri Light"/>
          <w:lang w:val="en-US"/>
        </w:rPr>
      </w:pPr>
      <w:r w:rsidRPr="007B5462">
        <w:rPr>
          <w:rFonts w:ascii="Calibri Light" w:hAnsi="Calibri Light" w:cs="Calibri Light"/>
          <w:lang w:val="en-US"/>
        </w:rPr>
        <w:t>In the case that a student is not under care of a guardian, one need not be included in the process.</w:t>
      </w:r>
    </w:p>
    <w:p w14:paraId="4603FC6E" w14:textId="77777777" w:rsidR="007B5462" w:rsidRPr="007B5462" w:rsidRDefault="007B5462" w:rsidP="00365E7B">
      <w:pPr>
        <w:ind w:left="666"/>
        <w:rPr>
          <w:rFonts w:ascii="Calibri Light" w:hAnsi="Calibri Light" w:cs="Calibri Light"/>
          <w:lang w:val="en-US"/>
        </w:rPr>
      </w:pPr>
    </w:p>
    <w:p w14:paraId="02ED3C99" w14:textId="0881254A" w:rsidR="00F41180" w:rsidRPr="007B5462" w:rsidRDefault="00F41180" w:rsidP="00F41180">
      <w:pPr>
        <w:numPr>
          <w:ilvl w:val="0"/>
          <w:numId w:val="1"/>
        </w:numPr>
        <w:rPr>
          <w:rFonts w:ascii="Calibri Light" w:hAnsi="Calibri Light" w:cs="Calibri Light"/>
          <w:lang w:val="en-US"/>
        </w:rPr>
      </w:pPr>
      <w:r w:rsidRPr="007B5462">
        <w:rPr>
          <w:rFonts w:ascii="Calibri Light" w:hAnsi="Calibri Light" w:cs="Calibri Light"/>
          <w:lang w:val="en-US"/>
        </w:rPr>
        <w:t>Involve your in-school support team for support with the student. The team can also help perform risk assessments to help ensure the immediate safety of the student. The team can help to provide support to the students directly and indirectly involved in the situations.</w:t>
      </w:r>
    </w:p>
    <w:p w14:paraId="623A5D65" w14:textId="77777777" w:rsidR="00F41180" w:rsidRPr="007B5462" w:rsidRDefault="00F41180" w:rsidP="00365E7B">
      <w:pPr>
        <w:ind w:left="666"/>
        <w:rPr>
          <w:rFonts w:ascii="Calibri Light" w:hAnsi="Calibri Light" w:cs="Calibri Light"/>
          <w:lang w:val="en-US"/>
        </w:rPr>
      </w:pPr>
    </w:p>
    <w:p w14:paraId="741DE526" w14:textId="4808C90B" w:rsidR="00F41180" w:rsidRDefault="00F41180" w:rsidP="00F41180">
      <w:pPr>
        <w:numPr>
          <w:ilvl w:val="0"/>
          <w:numId w:val="1"/>
        </w:numPr>
        <w:rPr>
          <w:rFonts w:ascii="Calibri Light" w:hAnsi="Calibri Light" w:cs="Calibri Light"/>
          <w:lang w:val="en-US"/>
        </w:rPr>
      </w:pPr>
      <w:r w:rsidRPr="007B5462">
        <w:rPr>
          <w:rFonts w:ascii="Calibri Light" w:hAnsi="Calibri Light" w:cs="Calibri Light"/>
          <w:lang w:val="en-US"/>
        </w:rPr>
        <w:t>The Mental Health Lead will be available to work closely with you to support you with any of the previously mentioned steps. The Lead will also connect with local agencies with programs specializing in this area. Given the complex nature of intervening in these cases, referrals to these programs will be paramount to ensure the student receives the support that they need.</w:t>
      </w:r>
    </w:p>
    <w:p w14:paraId="18E653CC" w14:textId="77777777" w:rsidR="00D2606A" w:rsidRDefault="00D2606A" w:rsidP="00D2606A">
      <w:pPr>
        <w:pStyle w:val="ListParagraph"/>
        <w:rPr>
          <w:rFonts w:ascii="Calibri Light" w:hAnsi="Calibri Light" w:cs="Calibri Light"/>
          <w:lang w:val="en-US"/>
        </w:rPr>
      </w:pPr>
    </w:p>
    <w:p w14:paraId="141586F0" w14:textId="577648BC" w:rsidR="00D2606A" w:rsidRPr="00D2606A" w:rsidRDefault="00D2606A" w:rsidP="00D2606A">
      <w:pPr>
        <w:numPr>
          <w:ilvl w:val="0"/>
          <w:numId w:val="1"/>
        </w:numPr>
        <w:rPr>
          <w:rFonts w:ascii="Calibri Light" w:hAnsi="Calibri Light" w:cs="Calibri Light"/>
        </w:rPr>
      </w:pPr>
      <w:r>
        <w:rPr>
          <w:rFonts w:ascii="Calibri Light" w:hAnsi="Calibri Light" w:cs="Calibri Light"/>
        </w:rPr>
        <w:t>The Mental Health lead and Indigenous Lead can assist with a</w:t>
      </w:r>
      <w:r w:rsidRPr="00D2606A">
        <w:rPr>
          <w:rFonts w:ascii="Calibri Light" w:hAnsi="Calibri Light" w:cs="Calibri Light"/>
        </w:rPr>
        <w:t xml:space="preserve"> partnership with Indigenous community organizations, as well as the Atikameksheng and </w:t>
      </w:r>
      <w:proofErr w:type="spellStart"/>
      <w:r w:rsidRPr="00D2606A">
        <w:rPr>
          <w:rFonts w:ascii="Calibri Light" w:hAnsi="Calibri Light" w:cs="Calibri Light"/>
        </w:rPr>
        <w:t>Wahnapitae</w:t>
      </w:r>
      <w:proofErr w:type="spellEnd"/>
      <w:r w:rsidRPr="00D2606A">
        <w:rPr>
          <w:rFonts w:ascii="Calibri Light" w:hAnsi="Calibri Light" w:cs="Calibri Light"/>
        </w:rPr>
        <w:t xml:space="preserve"> communities, so that appropriate support persons and resources are available </w:t>
      </w:r>
      <w:proofErr w:type="gramStart"/>
      <w:r w:rsidRPr="00D2606A">
        <w:rPr>
          <w:rFonts w:ascii="Calibri Light" w:hAnsi="Calibri Light" w:cs="Calibri Light"/>
        </w:rPr>
        <w:t>in order to</w:t>
      </w:r>
      <w:proofErr w:type="gramEnd"/>
      <w:r w:rsidRPr="00D2606A">
        <w:rPr>
          <w:rFonts w:ascii="Calibri Light" w:hAnsi="Calibri Light" w:cs="Calibri Light"/>
        </w:rPr>
        <w:t xml:space="preserve"> ensure knowledgeable and skilled service is provided for students and staff who may be involved in these cases. They will be able to provide culturally appropriate care, be able to connect with appropriate cultural resources and referrals. </w:t>
      </w:r>
      <w:r>
        <w:rPr>
          <w:rFonts w:ascii="Calibri Light" w:hAnsi="Calibri Light" w:cs="Calibri Light"/>
        </w:rPr>
        <w:t>S</w:t>
      </w:r>
      <w:r w:rsidRPr="00D2606A">
        <w:rPr>
          <w:rFonts w:ascii="Calibri Light" w:hAnsi="Calibri Light" w:cs="Calibri Light"/>
        </w:rPr>
        <w:t>ome Indigenous students may not want to use cultural support and follow mainstream practices- and therefore follow mainstream protocol</w:t>
      </w:r>
      <w:r>
        <w:rPr>
          <w:rFonts w:ascii="Calibri Light" w:hAnsi="Calibri Light" w:cs="Calibri Light"/>
        </w:rPr>
        <w:t xml:space="preserve"> but the option should be offered and revisited through the process. </w:t>
      </w:r>
      <w:r w:rsidRPr="00D2606A">
        <w:rPr>
          <w:rFonts w:ascii="Calibri Light" w:hAnsi="Calibri Light" w:cs="Calibri Light"/>
        </w:rPr>
        <w:t>With Indigenous girls making up 50% of sex-trafficking cases- 25% of those being below the age of 18, it is likely these services will be required within our catchment area.</w:t>
      </w:r>
    </w:p>
    <w:p w14:paraId="39ECE482" w14:textId="77777777" w:rsidR="00F41180" w:rsidRPr="007B5462" w:rsidRDefault="00F41180" w:rsidP="00365E7B">
      <w:pPr>
        <w:ind w:left="666"/>
        <w:rPr>
          <w:rFonts w:ascii="Calibri Light" w:hAnsi="Calibri Light" w:cs="Calibri Light"/>
          <w:lang w:val="en-US"/>
        </w:rPr>
      </w:pPr>
    </w:p>
    <w:p w14:paraId="500712E3" w14:textId="507CD93E" w:rsidR="00F41180" w:rsidRPr="007B5462" w:rsidRDefault="00F41180" w:rsidP="00F41180">
      <w:pPr>
        <w:numPr>
          <w:ilvl w:val="0"/>
          <w:numId w:val="1"/>
        </w:numPr>
        <w:rPr>
          <w:rFonts w:ascii="Calibri Light" w:hAnsi="Calibri Light" w:cs="Calibri Light"/>
          <w:lang w:val="en-US"/>
        </w:rPr>
      </w:pPr>
      <w:r w:rsidRPr="007B5462">
        <w:rPr>
          <w:rFonts w:ascii="Calibri Light" w:hAnsi="Calibri Light" w:cs="Calibri Light"/>
          <w:lang w:val="en-US"/>
        </w:rPr>
        <w:t>Upon learning that a student is at acute risk of, or has experienced, sex- trafficking (including the recruiting of others), a student may be removed from their regular classroom until transition meetings can be held to ensure safety planning is complete. This will be especially important where a student has been groomed or recruited by another person at their school, or where a student has participated in the recruiting of others at their school. Transition meetings should also be held prior to the entry of a new student who is known to have experienced sex-trafficking.</w:t>
      </w:r>
    </w:p>
    <w:p w14:paraId="60A7080C" w14:textId="77777777" w:rsidR="00F41180" w:rsidRPr="007B5462" w:rsidRDefault="00F41180" w:rsidP="00365E7B">
      <w:pPr>
        <w:ind w:left="666"/>
        <w:rPr>
          <w:rFonts w:ascii="Calibri Light" w:hAnsi="Calibri Light" w:cs="Calibri Light"/>
          <w:lang w:val="en-US"/>
        </w:rPr>
      </w:pPr>
    </w:p>
    <w:p w14:paraId="2110D7A0" w14:textId="17028058" w:rsidR="00067B68" w:rsidRDefault="00F41180" w:rsidP="00F41180">
      <w:pPr>
        <w:numPr>
          <w:ilvl w:val="0"/>
          <w:numId w:val="1"/>
        </w:numPr>
        <w:rPr>
          <w:rFonts w:ascii="Calibri Light" w:hAnsi="Calibri Light" w:cs="Calibri Light"/>
          <w:lang w:val="en-US"/>
        </w:rPr>
      </w:pPr>
      <w:r w:rsidRPr="007B5462">
        <w:rPr>
          <w:rFonts w:ascii="Calibri Light" w:hAnsi="Calibri Light" w:cs="Calibri Light"/>
          <w:lang w:val="en-US"/>
        </w:rPr>
        <w:t>Transition meetings will include relevant school staff, the student, their guardian(s) (if appropriate and safe to do so), and agencies that are providing support to the student. The goals of these meetings will be to establish a plan that will meet the student’s safety, mental health, and academic needs</w:t>
      </w:r>
      <w:r w:rsidR="00067B68">
        <w:rPr>
          <w:rFonts w:ascii="Calibri Light" w:hAnsi="Calibri Light" w:cs="Calibri Light"/>
          <w:lang w:val="en-US"/>
        </w:rPr>
        <w:t xml:space="preserve"> upon their return to school</w:t>
      </w:r>
      <w:r w:rsidRPr="007B5462">
        <w:rPr>
          <w:rFonts w:ascii="Calibri Light" w:hAnsi="Calibri Light" w:cs="Calibri Light"/>
          <w:lang w:val="en-US"/>
        </w:rPr>
        <w:t xml:space="preserve">. Supports should be trauma informed and should include </w:t>
      </w:r>
    </w:p>
    <w:p w14:paraId="1E2CCC33" w14:textId="77777777" w:rsidR="00067B68" w:rsidRDefault="00067B68" w:rsidP="00067B68">
      <w:pPr>
        <w:pStyle w:val="ListParagraph"/>
        <w:rPr>
          <w:rFonts w:ascii="Calibri Light" w:hAnsi="Calibri Light" w:cs="Calibri Light"/>
          <w:lang w:val="en-US"/>
        </w:rPr>
      </w:pPr>
    </w:p>
    <w:p w14:paraId="71319A89" w14:textId="77777777" w:rsidR="00067B68" w:rsidRDefault="00067B68" w:rsidP="00067B68">
      <w:pPr>
        <w:ind w:left="666"/>
        <w:rPr>
          <w:rFonts w:ascii="Calibri Light" w:hAnsi="Calibri Light" w:cs="Calibri Light"/>
          <w:lang w:val="en-US"/>
        </w:rPr>
      </w:pPr>
    </w:p>
    <w:p w14:paraId="3E890ABB" w14:textId="4B1C86F3" w:rsidR="00F41180" w:rsidRPr="007B5462" w:rsidRDefault="00F41180" w:rsidP="00067B68">
      <w:pPr>
        <w:ind w:left="666"/>
        <w:rPr>
          <w:rFonts w:ascii="Calibri Light" w:hAnsi="Calibri Light" w:cs="Calibri Light"/>
          <w:lang w:val="en-US"/>
        </w:rPr>
      </w:pPr>
      <w:r w:rsidRPr="007B5462">
        <w:rPr>
          <w:rFonts w:ascii="Calibri Light" w:hAnsi="Calibri Light" w:cs="Calibri Light"/>
          <w:lang w:val="en-US"/>
        </w:rPr>
        <w:t>culturally responsive resources for each student. Part of each plan should involve regular check-ins with the student by the counsellor</w:t>
      </w:r>
      <w:r w:rsidR="00067B68">
        <w:rPr>
          <w:rFonts w:ascii="Calibri Light" w:hAnsi="Calibri Light" w:cs="Calibri Light"/>
          <w:lang w:val="en-US"/>
        </w:rPr>
        <w:t>, mental health staff</w:t>
      </w:r>
      <w:r w:rsidRPr="007B5462">
        <w:rPr>
          <w:rFonts w:ascii="Calibri Light" w:hAnsi="Calibri Light" w:cs="Calibri Light"/>
          <w:lang w:val="en-US"/>
        </w:rPr>
        <w:t xml:space="preserve"> or another trusted school staff.</w:t>
      </w:r>
    </w:p>
    <w:p w14:paraId="2A6D75C9" w14:textId="77777777" w:rsidR="00F41180" w:rsidRPr="007B5462" w:rsidRDefault="00F41180" w:rsidP="00F41180">
      <w:pPr>
        <w:rPr>
          <w:rFonts w:ascii="Calibri Light" w:hAnsi="Calibri Light" w:cs="Calibri Light"/>
          <w:lang w:val="en-US"/>
        </w:rPr>
      </w:pPr>
    </w:p>
    <w:p w14:paraId="444C6F4B" w14:textId="18B259D3" w:rsidR="00F41180" w:rsidRPr="007B5462" w:rsidRDefault="00F41180" w:rsidP="00F41180">
      <w:pPr>
        <w:numPr>
          <w:ilvl w:val="0"/>
          <w:numId w:val="1"/>
        </w:numPr>
        <w:rPr>
          <w:rFonts w:ascii="Calibri Light" w:hAnsi="Calibri Light" w:cs="Calibri Light"/>
          <w:lang w:val="en-US"/>
        </w:rPr>
      </w:pPr>
      <w:r w:rsidRPr="007B5462">
        <w:rPr>
          <w:rFonts w:ascii="Calibri Light" w:hAnsi="Calibri Light" w:cs="Calibri Light"/>
          <w:lang w:val="en-US"/>
        </w:rPr>
        <w:t>Incidents in schools relating to sex-trafficking should be well documented by staff. After the necessary initial reporting has been completed (e.g., child protection agency, police) a record of the situation and steps taken throughout the process will be maintained by the school.</w:t>
      </w:r>
      <w:r w:rsidR="00067B68">
        <w:rPr>
          <w:rFonts w:ascii="Calibri Light" w:hAnsi="Calibri Light" w:cs="Calibri Light"/>
          <w:lang w:val="en-US"/>
        </w:rPr>
        <w:t xml:space="preserve"> All information gathered will be secured to ensure the protection of information. </w:t>
      </w:r>
    </w:p>
    <w:p w14:paraId="435670D4" w14:textId="77777777" w:rsidR="00F41180" w:rsidRPr="007B5462" w:rsidRDefault="00F41180" w:rsidP="00F41180">
      <w:pPr>
        <w:rPr>
          <w:rFonts w:ascii="Calibri Light" w:hAnsi="Calibri Light" w:cs="Calibri Light"/>
          <w:lang w:val="en-US"/>
        </w:rPr>
      </w:pPr>
    </w:p>
    <w:p w14:paraId="0A7890D4" w14:textId="250AB4A6" w:rsidR="00F41180" w:rsidRPr="007B5462" w:rsidRDefault="00F41180" w:rsidP="00F41180">
      <w:pPr>
        <w:numPr>
          <w:ilvl w:val="0"/>
          <w:numId w:val="1"/>
        </w:numPr>
        <w:rPr>
          <w:rFonts w:ascii="Calibri Light" w:hAnsi="Calibri Light" w:cs="Calibri Light"/>
          <w:lang w:val="en-US"/>
        </w:rPr>
      </w:pPr>
      <w:r w:rsidRPr="007B5462">
        <w:rPr>
          <w:rFonts w:ascii="Calibri Light" w:hAnsi="Calibri Light" w:cs="Calibri Light"/>
          <w:lang w:val="en-US"/>
        </w:rPr>
        <w:t>Intervening in these situations can be very challenging and can have impacts on our staff who are providing support</w:t>
      </w:r>
      <w:r w:rsidR="00365E7B" w:rsidRPr="007B5462">
        <w:rPr>
          <w:rFonts w:ascii="Calibri Light" w:hAnsi="Calibri Light" w:cs="Calibri Light"/>
          <w:lang w:val="en-US"/>
        </w:rPr>
        <w:t>. School</w:t>
      </w:r>
      <w:r w:rsidRPr="007B5462">
        <w:rPr>
          <w:rFonts w:ascii="Calibri Light" w:hAnsi="Calibri Light" w:cs="Calibri Light"/>
          <w:lang w:val="en-US"/>
        </w:rPr>
        <w:t xml:space="preserve"> board</w:t>
      </w:r>
      <w:r w:rsidR="00365E7B" w:rsidRPr="007B5462">
        <w:rPr>
          <w:rFonts w:ascii="Calibri Light" w:hAnsi="Calibri Light" w:cs="Calibri Light"/>
          <w:lang w:val="en-US"/>
        </w:rPr>
        <w:t>s</w:t>
      </w:r>
      <w:r w:rsidRPr="007B5462">
        <w:rPr>
          <w:rFonts w:ascii="Calibri Light" w:hAnsi="Calibri Light" w:cs="Calibri Light"/>
          <w:lang w:val="en-US"/>
        </w:rPr>
        <w:t xml:space="preserve"> offer resources to these employees, including mental health counselling through Employee Assistance Program</w:t>
      </w:r>
      <w:r w:rsidR="00067B68">
        <w:rPr>
          <w:rFonts w:ascii="Calibri Light" w:hAnsi="Calibri Light" w:cs="Calibri Light"/>
          <w:lang w:val="en-US"/>
        </w:rPr>
        <w:t>s</w:t>
      </w:r>
      <w:r w:rsidRPr="007B5462">
        <w:rPr>
          <w:rFonts w:ascii="Calibri Light" w:hAnsi="Calibri Light" w:cs="Calibri Light"/>
          <w:lang w:val="en-US"/>
        </w:rPr>
        <w:t xml:space="preserve"> (EAP).</w:t>
      </w:r>
    </w:p>
    <w:sectPr w:rsidR="00F41180" w:rsidRPr="007B5462" w:rsidSect="00365E7B">
      <w:headerReference w:type="default" r:id="rId8"/>
      <w:footerReference w:type="default" r:id="rId9"/>
      <w:pgSz w:w="12240" w:h="15840"/>
      <w:pgMar w:top="1440" w:right="1440" w:bottom="1440" w:left="1440" w:header="59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E7B4" w14:textId="77777777" w:rsidR="00CC6AD5" w:rsidRDefault="00CC6AD5" w:rsidP="00720B9A">
      <w:r>
        <w:separator/>
      </w:r>
    </w:p>
  </w:endnote>
  <w:endnote w:type="continuationSeparator" w:id="0">
    <w:p w14:paraId="3D30D248" w14:textId="77777777" w:rsidR="00CC6AD5" w:rsidRDefault="00CC6AD5" w:rsidP="0072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Futura Medium">
    <w:altName w:val="FUTURA MEDIUM"/>
    <w:panose1 w:val="020B0602020204020303"/>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5D49" w14:textId="41E6CC98" w:rsidR="007B5462" w:rsidRDefault="007B5462" w:rsidP="007B5462">
    <w:pPr>
      <w:pStyle w:val="Footer"/>
      <w:jc w:val="center"/>
    </w:pPr>
    <w:r>
      <w:rPr>
        <w:rFonts w:ascii="Lato" w:hAnsi="Lato" w:cs="Futura Medium"/>
        <w:noProof/>
        <w:color w:val="00425E"/>
        <w:sz w:val="20"/>
      </w:rPr>
      <w:drawing>
        <wp:inline distT="0" distB="0" distL="0" distR="0" wp14:anchorId="594C2048" wp14:editId="587F450B">
          <wp:extent cx="872067" cy="872067"/>
          <wp:effectExtent l="0" t="0" r="4445" b="444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888" cy="914888"/>
                  </a:xfrm>
                  <a:prstGeom prst="rect">
                    <a:avLst/>
                  </a:prstGeom>
                </pic:spPr>
              </pic:pic>
            </a:graphicData>
          </a:graphic>
        </wp:inline>
      </w:drawing>
    </w:r>
    <w:r>
      <w:rPr>
        <w:rFonts w:ascii="Lato" w:hAnsi="Lato" w:cs="Futura Medium"/>
        <w:noProof/>
        <w:color w:val="00425E"/>
        <w:sz w:val="20"/>
      </w:rPr>
      <w:drawing>
        <wp:inline distT="0" distB="0" distL="0" distR="0" wp14:anchorId="4E43C6DF" wp14:editId="1931492F">
          <wp:extent cx="651933" cy="651933"/>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68156" cy="6681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089E5" w14:textId="77777777" w:rsidR="00CC6AD5" w:rsidRDefault="00CC6AD5" w:rsidP="00720B9A">
      <w:r>
        <w:separator/>
      </w:r>
    </w:p>
  </w:footnote>
  <w:footnote w:type="continuationSeparator" w:id="0">
    <w:p w14:paraId="41A9B72A" w14:textId="77777777" w:rsidR="00CC6AD5" w:rsidRDefault="00CC6AD5" w:rsidP="0072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F26B" w14:textId="253C1C96" w:rsidR="00365E7B" w:rsidRDefault="007B5462" w:rsidP="00365E7B">
    <w:pPr>
      <w:pStyle w:val="Header"/>
      <w:rPr>
        <w:rFonts w:ascii="Calibri Light" w:hAnsi="Calibri Light" w:cs="Calibri Light"/>
        <w:sz w:val="28"/>
        <w:szCs w:val="28"/>
        <w:lang w:val="en-US"/>
      </w:rPr>
    </w:pPr>
    <w:r w:rsidRPr="008166F7">
      <w:rPr>
        <w:rFonts w:ascii="Arial" w:hAnsi="Arial" w:cs="Arial"/>
        <w:b/>
        <w:noProof/>
        <w:color w:val="000000"/>
        <w:sz w:val="20"/>
        <w:lang w:eastAsia="en-CA"/>
      </w:rPr>
      <w:drawing>
        <wp:anchor distT="0" distB="0" distL="114300" distR="114300" simplePos="0" relativeHeight="251661312" behindDoc="0" locked="0" layoutInCell="1" allowOverlap="1" wp14:anchorId="1EEE47BA" wp14:editId="3B05C4E2">
          <wp:simplePos x="0" y="0"/>
          <wp:positionH relativeFrom="margin">
            <wp:posOffset>4961255</wp:posOffset>
          </wp:positionH>
          <wp:positionV relativeFrom="topMargin">
            <wp:posOffset>664845</wp:posOffset>
          </wp:positionV>
          <wp:extent cx="1285240" cy="59055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DSB logo FL 4C.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240" cy="5905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2047043" wp14:editId="452C98A2">
          <wp:simplePos x="0" y="0"/>
          <wp:positionH relativeFrom="margin">
            <wp:posOffset>3070134</wp:posOffset>
          </wp:positionH>
          <wp:positionV relativeFrom="margin">
            <wp:posOffset>-646339</wp:posOffset>
          </wp:positionV>
          <wp:extent cx="1794510" cy="417830"/>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94510" cy="417830"/>
                  </a:xfrm>
                  <a:prstGeom prst="rect">
                    <a:avLst/>
                  </a:prstGeom>
                </pic:spPr>
              </pic:pic>
            </a:graphicData>
          </a:graphic>
        </wp:anchor>
      </w:drawing>
    </w:r>
    <w:r>
      <w:rPr>
        <w:noProof/>
      </w:rPr>
      <w:drawing>
        <wp:anchor distT="0" distB="0" distL="114300" distR="114300" simplePos="0" relativeHeight="251663360" behindDoc="0" locked="0" layoutInCell="1" allowOverlap="1" wp14:anchorId="395E6CE0" wp14:editId="6D34AECC">
          <wp:simplePos x="0" y="0"/>
          <wp:positionH relativeFrom="margin">
            <wp:posOffset>1182007</wp:posOffset>
          </wp:positionH>
          <wp:positionV relativeFrom="margin">
            <wp:posOffset>-696413</wp:posOffset>
          </wp:positionV>
          <wp:extent cx="1887220" cy="539115"/>
          <wp:effectExtent l="0" t="0" r="508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887220" cy="539115"/>
                  </a:xfrm>
                  <a:prstGeom prst="rect">
                    <a:avLst/>
                  </a:prstGeom>
                </pic:spPr>
              </pic:pic>
            </a:graphicData>
          </a:graphic>
        </wp:anchor>
      </w:drawing>
    </w:r>
    <w:r>
      <w:rPr>
        <w:noProof/>
      </w:rPr>
      <w:drawing>
        <wp:anchor distT="0" distB="0" distL="114300" distR="114300" simplePos="0" relativeHeight="251664384" behindDoc="0" locked="0" layoutInCell="1" allowOverlap="1" wp14:anchorId="2213D85E" wp14:editId="7AA1AA54">
          <wp:simplePos x="0" y="0"/>
          <wp:positionH relativeFrom="margin">
            <wp:posOffset>0</wp:posOffset>
          </wp:positionH>
          <wp:positionV relativeFrom="margin">
            <wp:posOffset>-885372</wp:posOffset>
          </wp:positionV>
          <wp:extent cx="1182391" cy="820615"/>
          <wp:effectExtent l="0" t="0" r="0" b="508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82391" cy="820615"/>
                  </a:xfrm>
                  <a:prstGeom prst="rect">
                    <a:avLst/>
                  </a:prstGeom>
                </pic:spPr>
              </pic:pic>
            </a:graphicData>
          </a:graphic>
        </wp:anchor>
      </w:drawing>
    </w:r>
  </w:p>
  <w:p w14:paraId="0FD8254F" w14:textId="01EEA278" w:rsidR="00365E7B" w:rsidRDefault="00365E7B" w:rsidP="00365E7B">
    <w:pPr>
      <w:pStyle w:val="Header"/>
      <w:rPr>
        <w:rFonts w:ascii="Calibri Light" w:hAnsi="Calibri Light" w:cs="Calibri Light"/>
        <w:sz w:val="28"/>
        <w:szCs w:val="28"/>
        <w:lang w:val="en-US"/>
      </w:rPr>
    </w:pPr>
  </w:p>
  <w:p w14:paraId="63EE8509" w14:textId="3FCA7C93" w:rsidR="00365E7B" w:rsidRPr="007B5462" w:rsidRDefault="00F41180" w:rsidP="007B5462">
    <w:pPr>
      <w:pStyle w:val="Header"/>
      <w:jc w:val="right"/>
    </w:pPr>
    <w:r w:rsidRPr="007B5462">
      <w:rPr>
        <w:rFonts w:ascii="Calibri Light" w:hAnsi="Calibri Light" w:cs="Calibri Light"/>
        <w:lang w:val="en-US"/>
      </w:rPr>
      <w:t>Appendix E</w:t>
    </w:r>
  </w:p>
  <w:p w14:paraId="21CCC240" w14:textId="46AF7ADA" w:rsidR="00720B9A" w:rsidRPr="00F41180" w:rsidRDefault="00720B9A" w:rsidP="00F41180">
    <w:pPr>
      <w:jc w:val="right"/>
      <w:rPr>
        <w:rFonts w:ascii="Calibri Light" w:hAnsi="Calibri Light" w:cs="Calibri Light"/>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7CD5"/>
    <w:multiLevelType w:val="hybridMultilevel"/>
    <w:tmpl w:val="A0681D80"/>
    <w:lvl w:ilvl="0" w:tplc="38EACEDA">
      <w:numFmt w:val="bullet"/>
      <w:lvlText w:val="●"/>
      <w:lvlJc w:val="left"/>
      <w:pPr>
        <w:ind w:left="666" w:hanging="360"/>
      </w:pPr>
      <w:rPr>
        <w:rFonts w:ascii="Arial" w:eastAsia="Arial" w:hAnsi="Arial" w:cs="Arial" w:hint="default"/>
        <w:b/>
        <w:bCs/>
        <w:i w:val="0"/>
        <w:iCs w:val="0"/>
        <w:w w:val="99"/>
        <w:sz w:val="20"/>
        <w:szCs w:val="20"/>
        <w:lang w:val="en-US" w:eastAsia="en-US" w:bidi="ar-SA"/>
      </w:rPr>
    </w:lvl>
    <w:lvl w:ilvl="1" w:tplc="094E4EC6">
      <w:numFmt w:val="bullet"/>
      <w:lvlText w:val="•"/>
      <w:lvlJc w:val="left"/>
      <w:pPr>
        <w:ind w:left="1518" w:hanging="360"/>
      </w:pPr>
      <w:rPr>
        <w:rFonts w:hint="default"/>
        <w:lang w:val="en-US" w:eastAsia="en-US" w:bidi="ar-SA"/>
      </w:rPr>
    </w:lvl>
    <w:lvl w:ilvl="2" w:tplc="7E9CC434">
      <w:numFmt w:val="bullet"/>
      <w:lvlText w:val="•"/>
      <w:lvlJc w:val="left"/>
      <w:pPr>
        <w:ind w:left="2376" w:hanging="360"/>
      </w:pPr>
      <w:rPr>
        <w:rFonts w:hint="default"/>
        <w:lang w:val="en-US" w:eastAsia="en-US" w:bidi="ar-SA"/>
      </w:rPr>
    </w:lvl>
    <w:lvl w:ilvl="3" w:tplc="96604E38">
      <w:numFmt w:val="bullet"/>
      <w:lvlText w:val="•"/>
      <w:lvlJc w:val="left"/>
      <w:pPr>
        <w:ind w:left="3234" w:hanging="360"/>
      </w:pPr>
      <w:rPr>
        <w:rFonts w:hint="default"/>
        <w:lang w:val="en-US" w:eastAsia="en-US" w:bidi="ar-SA"/>
      </w:rPr>
    </w:lvl>
    <w:lvl w:ilvl="4" w:tplc="4D8A0408">
      <w:numFmt w:val="bullet"/>
      <w:lvlText w:val="•"/>
      <w:lvlJc w:val="left"/>
      <w:pPr>
        <w:ind w:left="4092" w:hanging="360"/>
      </w:pPr>
      <w:rPr>
        <w:rFonts w:hint="default"/>
        <w:lang w:val="en-US" w:eastAsia="en-US" w:bidi="ar-SA"/>
      </w:rPr>
    </w:lvl>
    <w:lvl w:ilvl="5" w:tplc="226C0CB6">
      <w:numFmt w:val="bullet"/>
      <w:lvlText w:val="•"/>
      <w:lvlJc w:val="left"/>
      <w:pPr>
        <w:ind w:left="4950" w:hanging="360"/>
      </w:pPr>
      <w:rPr>
        <w:rFonts w:hint="default"/>
        <w:lang w:val="en-US" w:eastAsia="en-US" w:bidi="ar-SA"/>
      </w:rPr>
    </w:lvl>
    <w:lvl w:ilvl="6" w:tplc="ED9CF9B6">
      <w:numFmt w:val="bullet"/>
      <w:lvlText w:val="•"/>
      <w:lvlJc w:val="left"/>
      <w:pPr>
        <w:ind w:left="5808" w:hanging="360"/>
      </w:pPr>
      <w:rPr>
        <w:rFonts w:hint="default"/>
        <w:lang w:val="en-US" w:eastAsia="en-US" w:bidi="ar-SA"/>
      </w:rPr>
    </w:lvl>
    <w:lvl w:ilvl="7" w:tplc="5E7C4DFC">
      <w:numFmt w:val="bullet"/>
      <w:lvlText w:val="•"/>
      <w:lvlJc w:val="left"/>
      <w:pPr>
        <w:ind w:left="6666" w:hanging="360"/>
      </w:pPr>
      <w:rPr>
        <w:rFonts w:hint="default"/>
        <w:lang w:val="en-US" w:eastAsia="en-US" w:bidi="ar-SA"/>
      </w:rPr>
    </w:lvl>
    <w:lvl w:ilvl="8" w:tplc="2C82EB60">
      <w:numFmt w:val="bullet"/>
      <w:lvlText w:val="•"/>
      <w:lvlJc w:val="left"/>
      <w:pPr>
        <w:ind w:left="7524" w:hanging="360"/>
      </w:pPr>
      <w:rPr>
        <w:rFonts w:hint="default"/>
        <w:lang w:val="en-US" w:eastAsia="en-US" w:bidi="ar-SA"/>
      </w:rPr>
    </w:lvl>
  </w:abstractNum>
  <w:num w:numId="1" w16cid:durableId="1932228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9A"/>
    <w:rsid w:val="0006771C"/>
    <w:rsid w:val="00067B68"/>
    <w:rsid w:val="00140C90"/>
    <w:rsid w:val="00163AD6"/>
    <w:rsid w:val="002145AE"/>
    <w:rsid w:val="00304304"/>
    <w:rsid w:val="00365E7B"/>
    <w:rsid w:val="003F0EDC"/>
    <w:rsid w:val="004D0884"/>
    <w:rsid w:val="005105C1"/>
    <w:rsid w:val="0071609E"/>
    <w:rsid w:val="00720B9A"/>
    <w:rsid w:val="007B5462"/>
    <w:rsid w:val="007C36E4"/>
    <w:rsid w:val="008279D4"/>
    <w:rsid w:val="00852FFF"/>
    <w:rsid w:val="00890E31"/>
    <w:rsid w:val="0094295E"/>
    <w:rsid w:val="00A72659"/>
    <w:rsid w:val="00A82270"/>
    <w:rsid w:val="00AB580D"/>
    <w:rsid w:val="00AB620C"/>
    <w:rsid w:val="00B64927"/>
    <w:rsid w:val="00B91D7C"/>
    <w:rsid w:val="00B978CD"/>
    <w:rsid w:val="00C61289"/>
    <w:rsid w:val="00CA0D65"/>
    <w:rsid w:val="00CC6AD5"/>
    <w:rsid w:val="00CF3D60"/>
    <w:rsid w:val="00D2606A"/>
    <w:rsid w:val="00D9235C"/>
    <w:rsid w:val="00F33721"/>
    <w:rsid w:val="00F411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A157C"/>
  <w15:chartTrackingRefBased/>
  <w15:docId w15:val="{1E2BD443-BEB8-5540-B0FD-95541291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88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s">
    <w:name w:val="Header tabs"/>
    <w:basedOn w:val="Heading1"/>
    <w:next w:val="BodyText"/>
    <w:autoRedefine/>
    <w:qFormat/>
    <w:rsid w:val="004D0884"/>
    <w:pPr>
      <w:shd w:val="clear" w:color="auto" w:fill="2F5496" w:themeFill="accent1" w:themeFillShade="BF"/>
      <w:spacing w:line="259" w:lineRule="auto"/>
      <w:jc w:val="center"/>
    </w:pPr>
    <w:rPr>
      <w:rFonts w:ascii="Arial" w:hAnsi="Arial" w:cs="Arial"/>
      <w:b/>
      <w:bCs/>
      <w:color w:val="FFFFFF" w:themeColor="background1"/>
    </w:rPr>
  </w:style>
  <w:style w:type="paragraph" w:styleId="Header">
    <w:name w:val="header"/>
    <w:basedOn w:val="Normal"/>
    <w:link w:val="HeaderChar"/>
    <w:uiPriority w:val="99"/>
    <w:unhideWhenUsed/>
    <w:rsid w:val="004D0884"/>
    <w:pPr>
      <w:tabs>
        <w:tab w:val="center" w:pos="4680"/>
        <w:tab w:val="right" w:pos="9360"/>
      </w:tabs>
    </w:pPr>
  </w:style>
  <w:style w:type="character" w:customStyle="1" w:styleId="HeaderChar">
    <w:name w:val="Header Char"/>
    <w:basedOn w:val="DefaultParagraphFont"/>
    <w:link w:val="Header"/>
    <w:uiPriority w:val="99"/>
    <w:rsid w:val="004D0884"/>
  </w:style>
  <w:style w:type="character" w:customStyle="1" w:styleId="Heading1Char">
    <w:name w:val="Heading 1 Char"/>
    <w:basedOn w:val="DefaultParagraphFont"/>
    <w:link w:val="Heading1"/>
    <w:uiPriority w:val="9"/>
    <w:rsid w:val="004D0884"/>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4D0884"/>
    <w:pPr>
      <w:spacing w:after="120"/>
    </w:pPr>
  </w:style>
  <w:style w:type="character" w:customStyle="1" w:styleId="BodyTextChar">
    <w:name w:val="Body Text Char"/>
    <w:basedOn w:val="DefaultParagraphFont"/>
    <w:link w:val="BodyText"/>
    <w:uiPriority w:val="99"/>
    <w:semiHidden/>
    <w:rsid w:val="004D0884"/>
  </w:style>
  <w:style w:type="paragraph" w:styleId="Footer">
    <w:name w:val="footer"/>
    <w:basedOn w:val="Normal"/>
    <w:link w:val="FooterChar"/>
    <w:uiPriority w:val="99"/>
    <w:unhideWhenUsed/>
    <w:rsid w:val="00720B9A"/>
    <w:pPr>
      <w:tabs>
        <w:tab w:val="center" w:pos="4680"/>
        <w:tab w:val="right" w:pos="9360"/>
      </w:tabs>
    </w:pPr>
  </w:style>
  <w:style w:type="character" w:customStyle="1" w:styleId="FooterChar">
    <w:name w:val="Footer Char"/>
    <w:basedOn w:val="DefaultParagraphFont"/>
    <w:link w:val="Footer"/>
    <w:uiPriority w:val="99"/>
    <w:rsid w:val="00720B9A"/>
  </w:style>
  <w:style w:type="character" w:styleId="Hyperlink">
    <w:name w:val="Hyperlink"/>
    <w:basedOn w:val="DefaultParagraphFont"/>
    <w:uiPriority w:val="99"/>
    <w:unhideWhenUsed/>
    <w:rsid w:val="00720B9A"/>
    <w:rPr>
      <w:color w:val="0563C1" w:themeColor="hyperlink"/>
      <w:u w:val="single"/>
    </w:rPr>
  </w:style>
  <w:style w:type="character" w:styleId="UnresolvedMention">
    <w:name w:val="Unresolved Mention"/>
    <w:basedOn w:val="DefaultParagraphFont"/>
    <w:uiPriority w:val="99"/>
    <w:semiHidden/>
    <w:unhideWhenUsed/>
    <w:rsid w:val="00720B9A"/>
    <w:rPr>
      <w:color w:val="605E5C"/>
      <w:shd w:val="clear" w:color="auto" w:fill="E1DFDD"/>
    </w:rPr>
  </w:style>
  <w:style w:type="paragraph" w:styleId="FootnoteText">
    <w:name w:val="footnote text"/>
    <w:basedOn w:val="Normal"/>
    <w:link w:val="FootnoteTextChar"/>
    <w:uiPriority w:val="99"/>
    <w:semiHidden/>
    <w:unhideWhenUsed/>
    <w:rsid w:val="00C61289"/>
    <w:rPr>
      <w:sz w:val="20"/>
      <w:szCs w:val="20"/>
    </w:rPr>
  </w:style>
  <w:style w:type="character" w:customStyle="1" w:styleId="FootnoteTextChar">
    <w:name w:val="Footnote Text Char"/>
    <w:basedOn w:val="DefaultParagraphFont"/>
    <w:link w:val="FootnoteText"/>
    <w:uiPriority w:val="99"/>
    <w:semiHidden/>
    <w:rsid w:val="00C61289"/>
    <w:rPr>
      <w:sz w:val="20"/>
      <w:szCs w:val="20"/>
    </w:rPr>
  </w:style>
  <w:style w:type="character" w:styleId="FootnoteReference">
    <w:name w:val="footnote reference"/>
    <w:basedOn w:val="DefaultParagraphFont"/>
    <w:uiPriority w:val="99"/>
    <w:semiHidden/>
    <w:unhideWhenUsed/>
    <w:rsid w:val="00C61289"/>
    <w:rPr>
      <w:vertAlign w:val="superscript"/>
    </w:rPr>
  </w:style>
  <w:style w:type="paragraph" w:styleId="NormalWeb">
    <w:name w:val="Normal (Web)"/>
    <w:basedOn w:val="Normal"/>
    <w:uiPriority w:val="99"/>
    <w:unhideWhenUsed/>
    <w:rsid w:val="007C36E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16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843405">
      <w:bodyDiv w:val="1"/>
      <w:marLeft w:val="0"/>
      <w:marRight w:val="0"/>
      <w:marTop w:val="0"/>
      <w:marBottom w:val="0"/>
      <w:divBdr>
        <w:top w:val="none" w:sz="0" w:space="0" w:color="auto"/>
        <w:left w:val="none" w:sz="0" w:space="0" w:color="auto"/>
        <w:bottom w:val="none" w:sz="0" w:space="0" w:color="auto"/>
        <w:right w:val="none" w:sz="0" w:space="0" w:color="auto"/>
      </w:divBdr>
    </w:div>
    <w:div w:id="689264487">
      <w:bodyDiv w:val="1"/>
      <w:marLeft w:val="0"/>
      <w:marRight w:val="0"/>
      <w:marTop w:val="0"/>
      <w:marBottom w:val="0"/>
      <w:divBdr>
        <w:top w:val="none" w:sz="0" w:space="0" w:color="auto"/>
        <w:left w:val="none" w:sz="0" w:space="0" w:color="auto"/>
        <w:bottom w:val="none" w:sz="0" w:space="0" w:color="auto"/>
        <w:right w:val="none" w:sz="0" w:space="0" w:color="auto"/>
      </w:divBdr>
    </w:div>
    <w:div w:id="786508028">
      <w:bodyDiv w:val="1"/>
      <w:marLeft w:val="0"/>
      <w:marRight w:val="0"/>
      <w:marTop w:val="0"/>
      <w:marBottom w:val="0"/>
      <w:divBdr>
        <w:top w:val="none" w:sz="0" w:space="0" w:color="auto"/>
        <w:left w:val="none" w:sz="0" w:space="0" w:color="auto"/>
        <w:bottom w:val="none" w:sz="0" w:space="0" w:color="auto"/>
        <w:right w:val="none" w:sz="0" w:space="0" w:color="auto"/>
      </w:divBdr>
      <w:divsChild>
        <w:div w:id="1449425166">
          <w:marLeft w:val="0"/>
          <w:marRight w:val="0"/>
          <w:marTop w:val="0"/>
          <w:marBottom w:val="0"/>
          <w:divBdr>
            <w:top w:val="none" w:sz="0" w:space="0" w:color="auto"/>
            <w:left w:val="none" w:sz="0" w:space="0" w:color="auto"/>
            <w:bottom w:val="none" w:sz="0" w:space="0" w:color="auto"/>
            <w:right w:val="none" w:sz="0" w:space="0" w:color="auto"/>
          </w:divBdr>
          <w:divsChild>
            <w:div w:id="433792285">
              <w:marLeft w:val="0"/>
              <w:marRight w:val="0"/>
              <w:marTop w:val="0"/>
              <w:marBottom w:val="0"/>
              <w:divBdr>
                <w:top w:val="none" w:sz="0" w:space="0" w:color="auto"/>
                <w:left w:val="none" w:sz="0" w:space="0" w:color="auto"/>
                <w:bottom w:val="none" w:sz="0" w:space="0" w:color="auto"/>
                <w:right w:val="none" w:sz="0" w:space="0" w:color="auto"/>
              </w:divBdr>
              <w:divsChild>
                <w:div w:id="8477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9192">
      <w:bodyDiv w:val="1"/>
      <w:marLeft w:val="0"/>
      <w:marRight w:val="0"/>
      <w:marTop w:val="0"/>
      <w:marBottom w:val="0"/>
      <w:divBdr>
        <w:top w:val="none" w:sz="0" w:space="0" w:color="auto"/>
        <w:left w:val="none" w:sz="0" w:space="0" w:color="auto"/>
        <w:bottom w:val="none" w:sz="0" w:space="0" w:color="auto"/>
        <w:right w:val="none" w:sz="0" w:space="0" w:color="auto"/>
      </w:divBdr>
    </w:div>
    <w:div w:id="14137019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651">
          <w:marLeft w:val="0"/>
          <w:marRight w:val="0"/>
          <w:marTop w:val="0"/>
          <w:marBottom w:val="0"/>
          <w:divBdr>
            <w:top w:val="none" w:sz="0" w:space="0" w:color="auto"/>
            <w:left w:val="none" w:sz="0" w:space="0" w:color="auto"/>
            <w:bottom w:val="none" w:sz="0" w:space="0" w:color="auto"/>
            <w:right w:val="none" w:sz="0" w:space="0" w:color="auto"/>
          </w:divBdr>
          <w:divsChild>
            <w:div w:id="1169909843">
              <w:marLeft w:val="0"/>
              <w:marRight w:val="0"/>
              <w:marTop w:val="0"/>
              <w:marBottom w:val="0"/>
              <w:divBdr>
                <w:top w:val="none" w:sz="0" w:space="0" w:color="auto"/>
                <w:left w:val="none" w:sz="0" w:space="0" w:color="auto"/>
                <w:bottom w:val="none" w:sz="0" w:space="0" w:color="auto"/>
                <w:right w:val="none" w:sz="0" w:space="0" w:color="auto"/>
              </w:divBdr>
              <w:divsChild>
                <w:div w:id="15290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E1220-5FB9-A745-A338-31BFF04D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Connelly</dc:creator>
  <cp:keywords/>
  <dc:description/>
  <cp:lastModifiedBy>Jennifer Connelly</cp:lastModifiedBy>
  <cp:revision>10</cp:revision>
  <dcterms:created xsi:type="dcterms:W3CDTF">2022-02-26T23:23:00Z</dcterms:created>
  <dcterms:modified xsi:type="dcterms:W3CDTF">2022-06-15T18:27:00Z</dcterms:modified>
</cp:coreProperties>
</file>