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F389C" w14:textId="77777777" w:rsidR="00AF3F51" w:rsidRDefault="00AF3F51" w:rsidP="0071609E">
      <w:pPr>
        <w:jc w:val="center"/>
        <w:rPr>
          <w:rFonts w:cstheme="minorHAnsi"/>
          <w:sz w:val="28"/>
          <w:szCs w:val="28"/>
          <w:lang w:val="en-US"/>
        </w:rPr>
      </w:pPr>
    </w:p>
    <w:p w14:paraId="7C85D539" w14:textId="5E1BBABF" w:rsidR="0071609E" w:rsidRPr="004B3AF0" w:rsidRDefault="0071609E" w:rsidP="004B3AF0">
      <w:pPr>
        <w:jc w:val="center"/>
        <w:rPr>
          <w:rFonts w:cstheme="minorHAnsi"/>
          <w:lang w:val="en-US"/>
        </w:rPr>
      </w:pPr>
      <w:r w:rsidRPr="004B3AF0">
        <w:rPr>
          <w:rFonts w:cstheme="minorHAnsi"/>
          <w:lang w:val="en-US"/>
        </w:rPr>
        <w:t>Training Topics Related to Anti-Sex Trafficking</w:t>
      </w:r>
    </w:p>
    <w:p w14:paraId="3551ED55" w14:textId="77777777" w:rsidR="0071609E" w:rsidRPr="004B3AF0" w:rsidRDefault="0071609E" w:rsidP="0071609E">
      <w:pPr>
        <w:rPr>
          <w:rFonts w:cstheme="minorHAnsi"/>
          <w:b/>
          <w:lang w:val="en-US"/>
        </w:rPr>
      </w:pPr>
    </w:p>
    <w:p w14:paraId="35ACDCA5" w14:textId="26948586" w:rsidR="0071609E" w:rsidRPr="004B3AF0" w:rsidRDefault="00D72B28" w:rsidP="0071609E">
      <w:pPr>
        <w:rPr>
          <w:rFonts w:cstheme="minorHAnsi"/>
          <w:lang w:val="en-US"/>
        </w:rPr>
      </w:pPr>
      <w:r w:rsidRPr="004B3AF0">
        <w:rPr>
          <w:rFonts w:cstheme="minorHAnsi"/>
          <w:lang w:val="en-US"/>
        </w:rPr>
        <w:t>All</w:t>
      </w:r>
      <w:r w:rsidR="0071609E" w:rsidRPr="004B3AF0">
        <w:rPr>
          <w:rFonts w:cstheme="minorHAnsi"/>
          <w:lang w:val="en-US"/>
        </w:rPr>
        <w:t xml:space="preserve"> School Board employees will receive training in the following topics related to anti-sex trafficking</w:t>
      </w:r>
      <w:r w:rsidR="0016167F">
        <w:rPr>
          <w:rFonts w:cstheme="minorHAnsi"/>
          <w:lang w:val="en-US"/>
        </w:rPr>
        <w:t>. Training can be delivered through a variety of formats such as live PD sessions, through e-modules, literature, etc.</w:t>
      </w:r>
      <w:r w:rsidR="0071609E" w:rsidRPr="004B3AF0">
        <w:rPr>
          <w:rFonts w:cstheme="minorHAnsi"/>
          <w:lang w:val="en-US"/>
        </w:rPr>
        <w:t>:</w:t>
      </w:r>
    </w:p>
    <w:p w14:paraId="6D68677A" w14:textId="43996F5F" w:rsidR="0071609E" w:rsidRPr="00AF3F51" w:rsidRDefault="0071609E" w:rsidP="0071609E">
      <w:pPr>
        <w:numPr>
          <w:ilvl w:val="0"/>
          <w:numId w:val="1"/>
        </w:numPr>
        <w:rPr>
          <w:rFonts w:cstheme="minorHAnsi"/>
          <w:lang w:val="en-US"/>
        </w:rPr>
      </w:pPr>
      <w:r w:rsidRPr="004B3AF0">
        <w:rPr>
          <w:rFonts w:cstheme="minorHAnsi"/>
          <w:lang w:val="en-US"/>
        </w:rPr>
        <w:t>Key definitions, common</w:t>
      </w:r>
      <w:r w:rsidRPr="00AF3F51">
        <w:rPr>
          <w:rFonts w:cstheme="minorHAnsi"/>
          <w:lang w:val="en-US"/>
        </w:rPr>
        <w:t xml:space="preserve"> misconceptions, and myths about sex trafficking, including tactics used for online luring, grooming and recruitment.</w:t>
      </w:r>
    </w:p>
    <w:p w14:paraId="705269A6" w14:textId="77777777" w:rsidR="0071609E" w:rsidRPr="00AF3F51" w:rsidRDefault="0071609E" w:rsidP="0071609E">
      <w:pPr>
        <w:ind w:left="666"/>
        <w:rPr>
          <w:rFonts w:cstheme="minorHAnsi"/>
          <w:lang w:val="en-US"/>
        </w:rPr>
      </w:pPr>
    </w:p>
    <w:p w14:paraId="5956A6C9" w14:textId="24ABF2DA" w:rsidR="0071609E" w:rsidRPr="00AF3F51" w:rsidRDefault="0071609E" w:rsidP="0071609E">
      <w:pPr>
        <w:numPr>
          <w:ilvl w:val="0"/>
          <w:numId w:val="1"/>
        </w:numPr>
        <w:rPr>
          <w:rFonts w:cstheme="minorHAnsi"/>
          <w:lang w:val="en-US"/>
        </w:rPr>
      </w:pPr>
      <w:r w:rsidRPr="00AF3F51">
        <w:rPr>
          <w:rFonts w:cstheme="minorHAnsi"/>
          <w:lang w:val="en-US"/>
        </w:rPr>
        <w:t xml:space="preserve">Human rights-based approaches to combatting sex trafficking, including the application of an equity lens, anti-racism, a gender-based lens, trauma-informed </w:t>
      </w:r>
      <w:proofErr w:type="gramStart"/>
      <w:r w:rsidRPr="00AF3F51">
        <w:rPr>
          <w:rFonts w:cstheme="minorHAnsi"/>
          <w:lang w:val="en-US"/>
        </w:rPr>
        <w:t>approaches</w:t>
      </w:r>
      <w:proofErr w:type="gramEnd"/>
      <w:r w:rsidRPr="00AF3F51">
        <w:rPr>
          <w:rFonts w:cstheme="minorHAnsi"/>
          <w:lang w:val="en-US"/>
        </w:rPr>
        <w:t xml:space="preserve"> and Indigenous cultural competencies.</w:t>
      </w:r>
    </w:p>
    <w:p w14:paraId="73905E3F" w14:textId="77777777" w:rsidR="0071609E" w:rsidRPr="00AF3F51" w:rsidRDefault="0071609E" w:rsidP="0071609E">
      <w:pPr>
        <w:rPr>
          <w:rFonts w:cstheme="minorHAnsi"/>
          <w:lang w:val="en-US"/>
        </w:rPr>
      </w:pPr>
    </w:p>
    <w:p w14:paraId="6C494369" w14:textId="77777777" w:rsidR="0071609E" w:rsidRPr="00AF3F51" w:rsidRDefault="0071609E" w:rsidP="0071609E">
      <w:pPr>
        <w:numPr>
          <w:ilvl w:val="0"/>
          <w:numId w:val="1"/>
        </w:numPr>
        <w:rPr>
          <w:rFonts w:cstheme="minorHAnsi"/>
          <w:lang w:val="en-US"/>
        </w:rPr>
      </w:pPr>
      <w:r w:rsidRPr="00AF3F51">
        <w:rPr>
          <w:rFonts w:cstheme="minorHAnsi"/>
          <w:lang w:val="en-US"/>
        </w:rPr>
        <w:t>Protective factors and prevention-focused supports and resources.</w:t>
      </w:r>
    </w:p>
    <w:p w14:paraId="51ABFD8B" w14:textId="77777777" w:rsidR="0071609E" w:rsidRPr="00AF3F51" w:rsidRDefault="0071609E" w:rsidP="0071609E">
      <w:pPr>
        <w:rPr>
          <w:rFonts w:cstheme="minorHAnsi"/>
          <w:lang w:val="en-US"/>
        </w:rPr>
      </w:pPr>
    </w:p>
    <w:p w14:paraId="4E2A94A3" w14:textId="77777777" w:rsidR="0071609E" w:rsidRPr="00AF3F51" w:rsidRDefault="0071609E" w:rsidP="0071609E">
      <w:pPr>
        <w:numPr>
          <w:ilvl w:val="0"/>
          <w:numId w:val="1"/>
        </w:numPr>
        <w:rPr>
          <w:rFonts w:cstheme="minorHAnsi"/>
          <w:lang w:val="en-US"/>
        </w:rPr>
      </w:pPr>
      <w:r w:rsidRPr="00AF3F51">
        <w:rPr>
          <w:rFonts w:cstheme="minorHAnsi"/>
          <w:lang w:val="en-US"/>
        </w:rPr>
        <w:t>Risk factors and signs that a student is at risk, being lured, groomed, or trafficked.</w:t>
      </w:r>
    </w:p>
    <w:p w14:paraId="52951492" w14:textId="77777777" w:rsidR="0071609E" w:rsidRPr="00AF3F51" w:rsidRDefault="0071609E" w:rsidP="0071609E">
      <w:pPr>
        <w:rPr>
          <w:rFonts w:cstheme="minorHAnsi"/>
          <w:lang w:val="en-US"/>
        </w:rPr>
      </w:pPr>
    </w:p>
    <w:p w14:paraId="3C42F955" w14:textId="3B4FB895" w:rsidR="0071609E" w:rsidRPr="00AF3F51" w:rsidRDefault="0071609E" w:rsidP="0071609E">
      <w:pPr>
        <w:numPr>
          <w:ilvl w:val="0"/>
          <w:numId w:val="1"/>
        </w:numPr>
        <w:rPr>
          <w:rFonts w:cstheme="minorHAnsi"/>
          <w:lang w:val="en-US"/>
        </w:rPr>
      </w:pPr>
      <w:r w:rsidRPr="00AF3F51">
        <w:rPr>
          <w:rFonts w:cstheme="minorHAnsi"/>
          <w:lang w:val="en-US"/>
        </w:rPr>
        <w:t>Signs that a student is being trafficked or is involved in luring, grooming or trafficking others.</w:t>
      </w:r>
    </w:p>
    <w:p w14:paraId="7C690118" w14:textId="77777777" w:rsidR="0071609E" w:rsidRPr="00AF3F51" w:rsidRDefault="0071609E" w:rsidP="0071609E">
      <w:pPr>
        <w:rPr>
          <w:rFonts w:cstheme="minorHAnsi"/>
          <w:lang w:val="en-US"/>
        </w:rPr>
      </w:pPr>
    </w:p>
    <w:p w14:paraId="706418FA" w14:textId="59D971C6" w:rsidR="0071609E" w:rsidRPr="00AF3F51" w:rsidRDefault="0071609E" w:rsidP="0071609E">
      <w:pPr>
        <w:numPr>
          <w:ilvl w:val="0"/>
          <w:numId w:val="1"/>
        </w:numPr>
        <w:rPr>
          <w:rFonts w:cstheme="minorHAnsi"/>
          <w:lang w:val="en-US"/>
        </w:rPr>
      </w:pPr>
      <w:r w:rsidRPr="00AF3F51">
        <w:rPr>
          <w:rFonts w:cstheme="minorHAnsi"/>
          <w:lang w:val="en-US"/>
        </w:rPr>
        <w:t>Response procedures, including the duty to report, how to handle disclosures to support students' safety, how to support students impacted by sex trafficking, and how to share information to ensure privacy and confidentiality.</w:t>
      </w:r>
    </w:p>
    <w:p w14:paraId="05EE9C23" w14:textId="77777777" w:rsidR="0071609E" w:rsidRPr="00AF3F51" w:rsidRDefault="0071609E" w:rsidP="0071609E">
      <w:pPr>
        <w:rPr>
          <w:rFonts w:cstheme="minorHAnsi"/>
          <w:lang w:val="en-US"/>
        </w:rPr>
      </w:pPr>
    </w:p>
    <w:p w14:paraId="4B1F2CA0" w14:textId="52DDEEE2" w:rsidR="0071609E" w:rsidRPr="00AF3F51" w:rsidRDefault="0071609E" w:rsidP="0071609E">
      <w:pPr>
        <w:numPr>
          <w:ilvl w:val="0"/>
          <w:numId w:val="1"/>
        </w:numPr>
        <w:rPr>
          <w:rFonts w:cstheme="minorHAnsi"/>
          <w:lang w:val="en-US"/>
        </w:rPr>
      </w:pPr>
      <w:r w:rsidRPr="00AF3F51">
        <w:rPr>
          <w:rFonts w:cstheme="minorHAnsi"/>
          <w:lang w:val="en-US"/>
        </w:rPr>
        <w:t>Supports available to students and affected staff, including culturally responsive supports.</w:t>
      </w:r>
    </w:p>
    <w:p w14:paraId="27222ACC" w14:textId="77777777" w:rsidR="0071609E" w:rsidRPr="00AF3F51" w:rsidRDefault="0071609E" w:rsidP="0071609E">
      <w:pPr>
        <w:rPr>
          <w:rFonts w:cstheme="minorHAnsi"/>
          <w:lang w:val="en-US"/>
        </w:rPr>
      </w:pPr>
    </w:p>
    <w:p w14:paraId="05FFCF12" w14:textId="2FD72CB1" w:rsidR="0071609E" w:rsidRPr="00AF3F51" w:rsidRDefault="0071609E" w:rsidP="0071609E">
      <w:pPr>
        <w:numPr>
          <w:ilvl w:val="0"/>
          <w:numId w:val="1"/>
        </w:numPr>
        <w:rPr>
          <w:rFonts w:cstheme="minorHAnsi"/>
          <w:lang w:val="en-US"/>
        </w:rPr>
      </w:pPr>
      <w:r w:rsidRPr="00AF3F51">
        <w:rPr>
          <w:rFonts w:cstheme="minorHAnsi"/>
          <w:lang w:val="en-US"/>
        </w:rPr>
        <w:t>Additional training resources to support staff to understand and safely respond to sex trafficking.</w:t>
      </w:r>
    </w:p>
    <w:p w14:paraId="6CDA40CA" w14:textId="77777777" w:rsidR="0071609E" w:rsidRPr="00AF3F51" w:rsidRDefault="0071609E" w:rsidP="0071609E">
      <w:pPr>
        <w:rPr>
          <w:rFonts w:cstheme="minorHAnsi"/>
          <w:lang w:val="en-US"/>
        </w:rPr>
      </w:pPr>
    </w:p>
    <w:p w14:paraId="11490A25" w14:textId="77777777" w:rsidR="007024B4" w:rsidRDefault="0071609E" w:rsidP="007024B4">
      <w:pPr>
        <w:numPr>
          <w:ilvl w:val="0"/>
          <w:numId w:val="1"/>
        </w:numPr>
        <w:rPr>
          <w:rFonts w:cstheme="minorHAnsi"/>
          <w:lang w:val="en-US"/>
        </w:rPr>
      </w:pPr>
      <w:r w:rsidRPr="00AF3F51">
        <w:rPr>
          <w:rFonts w:cstheme="minorHAnsi"/>
          <w:lang w:val="en-US"/>
        </w:rPr>
        <w:t>Roles and responsibilities of school board employees in raising awareness, identifying, and responding to sex trafficking.</w:t>
      </w:r>
    </w:p>
    <w:p w14:paraId="3A16F1DA" w14:textId="77777777" w:rsidR="007024B4" w:rsidRDefault="007024B4" w:rsidP="007024B4">
      <w:pPr>
        <w:pStyle w:val="ListParagraph"/>
        <w:rPr>
          <w:rFonts w:cstheme="minorHAnsi"/>
        </w:rPr>
      </w:pPr>
    </w:p>
    <w:p w14:paraId="3DF0F5B1" w14:textId="2B5CC82B" w:rsidR="007024B4" w:rsidRPr="00B50C52" w:rsidRDefault="00154155" w:rsidP="007024B4">
      <w:pPr>
        <w:numPr>
          <w:ilvl w:val="0"/>
          <w:numId w:val="1"/>
        </w:numPr>
        <w:rPr>
          <w:rFonts w:cstheme="minorHAnsi"/>
          <w:lang w:val="en-US"/>
        </w:rPr>
      </w:pPr>
      <w:r w:rsidRPr="00154155">
        <w:rPr>
          <w:rFonts w:cstheme="minorHAnsi"/>
        </w:rPr>
        <w:t xml:space="preserve">Specific training on colonialism, </w:t>
      </w:r>
      <w:r w:rsidRPr="007024B4">
        <w:rPr>
          <w:rFonts w:cstheme="minorHAnsi"/>
        </w:rPr>
        <w:t xml:space="preserve">done through an Indigenous </w:t>
      </w:r>
      <w:r w:rsidR="00060587">
        <w:rPr>
          <w:rFonts w:cstheme="minorHAnsi"/>
        </w:rPr>
        <w:t xml:space="preserve">lens </w:t>
      </w:r>
      <w:r w:rsidRPr="00154155">
        <w:rPr>
          <w:rFonts w:cstheme="minorHAnsi"/>
        </w:rPr>
        <w:t xml:space="preserve">the effects of residential school and integration trauma and its direct impact on the Indigenous community. This training should include present day manifestations and how this directly relates to the over representation of Indigenous girls and women being trafficked. </w:t>
      </w:r>
      <w:r w:rsidR="007024B4" w:rsidRPr="007024B4">
        <w:rPr>
          <w:rFonts w:cstheme="minorHAnsi"/>
        </w:rPr>
        <w:t>Aurafreedom.org supplies free digital resources for teachers to discuss human trafficking with youth, and include complete lesson plans and training, and include an Indigenous lens.</w:t>
      </w:r>
    </w:p>
    <w:p w14:paraId="0D209CF4" w14:textId="77777777" w:rsidR="00B50C52" w:rsidRDefault="00B50C52" w:rsidP="00B50C52">
      <w:pPr>
        <w:pStyle w:val="ListParagraph"/>
        <w:rPr>
          <w:rFonts w:cstheme="minorHAnsi"/>
          <w:lang w:val="en-US"/>
        </w:rPr>
      </w:pPr>
    </w:p>
    <w:p w14:paraId="2177D484" w14:textId="77777777" w:rsidR="00B50C52" w:rsidRPr="00B50C52" w:rsidRDefault="00B50C52" w:rsidP="00B50C52">
      <w:pPr>
        <w:ind w:left="666"/>
        <w:rPr>
          <w:rFonts w:cstheme="minorHAnsi"/>
          <w:lang w:val="en-US"/>
        </w:rPr>
      </w:pPr>
    </w:p>
    <w:p w14:paraId="0FF0C698" w14:textId="77777777" w:rsidR="00B50C52" w:rsidRDefault="00B50C52" w:rsidP="00B50C52">
      <w:pPr>
        <w:pStyle w:val="ListParagraph"/>
        <w:rPr>
          <w:rFonts w:cstheme="minorHAnsi"/>
          <w:lang w:val="en-US"/>
        </w:rPr>
      </w:pPr>
    </w:p>
    <w:p w14:paraId="2E9352AF" w14:textId="6B3C84BE" w:rsidR="00BB4D8C" w:rsidRPr="00AF3F51" w:rsidRDefault="00BB4D8C" w:rsidP="00BB4D8C">
      <w:pPr>
        <w:rPr>
          <w:rFonts w:cstheme="minorHAnsi"/>
          <w:u w:val="single"/>
          <w:lang w:val="en-US"/>
        </w:rPr>
      </w:pPr>
      <w:r w:rsidRPr="00AF3F51">
        <w:rPr>
          <w:rFonts w:cstheme="minorHAnsi"/>
          <w:u w:val="single"/>
          <w:lang w:val="en-US"/>
        </w:rPr>
        <w:t xml:space="preserve">The Ontario government shares the following: </w:t>
      </w:r>
    </w:p>
    <w:p w14:paraId="32DAA6E0" w14:textId="77777777" w:rsidR="00BB4D8C" w:rsidRPr="00AF3F51" w:rsidRDefault="00BB4D8C" w:rsidP="00AF3F51">
      <w:pPr>
        <w:pStyle w:val="NormalWeb"/>
        <w:spacing w:before="0" w:beforeAutospacing="0" w:after="0" w:afterAutospacing="0"/>
        <w:rPr>
          <w:rFonts w:asciiTheme="minorHAnsi" w:hAnsiTheme="minorHAnsi" w:cstheme="minorHAnsi"/>
          <w:color w:val="1A1A1A"/>
        </w:rPr>
      </w:pPr>
      <w:r w:rsidRPr="00AF3F51">
        <w:rPr>
          <w:rFonts w:asciiTheme="minorHAnsi" w:hAnsiTheme="minorHAnsi" w:cstheme="minorHAnsi"/>
          <w:color w:val="1A1A1A"/>
        </w:rPr>
        <w:t>Anyone who supports survivors of human trafficking and wants to learn more can access</w:t>
      </w:r>
      <w:r w:rsidRPr="00AF3F51">
        <w:rPr>
          <w:rStyle w:val="apple-converted-space"/>
          <w:rFonts w:asciiTheme="minorHAnsi" w:hAnsiTheme="minorHAnsi" w:cstheme="minorHAnsi"/>
          <w:color w:val="1A1A1A"/>
        </w:rPr>
        <w:t> </w:t>
      </w:r>
      <w:hyperlink r:id="rId8" w:history="1">
        <w:r w:rsidRPr="00AF3F51">
          <w:rPr>
            <w:rStyle w:val="Hyperlink"/>
            <w:rFonts w:asciiTheme="minorHAnsi" w:eastAsiaTheme="majorEastAsia" w:hAnsiTheme="minorHAnsi" w:cstheme="minorHAnsi"/>
            <w:color w:val="551A8B"/>
          </w:rPr>
          <w:t>free online foundational training</w:t>
        </w:r>
      </w:hyperlink>
      <w:r w:rsidRPr="00AF3F51">
        <w:rPr>
          <w:rFonts w:asciiTheme="minorHAnsi" w:hAnsiTheme="minorHAnsi" w:cstheme="minorHAnsi"/>
          <w:color w:val="1A1A1A"/>
        </w:rPr>
        <w:t>. This program includes many resources, tools and tips to help service providers become informed on:</w:t>
      </w:r>
    </w:p>
    <w:p w14:paraId="0940ADC1" w14:textId="77777777" w:rsidR="00BB4D8C" w:rsidRPr="00AF3F51" w:rsidRDefault="00BB4D8C" w:rsidP="00AF3F51">
      <w:pPr>
        <w:numPr>
          <w:ilvl w:val="0"/>
          <w:numId w:val="2"/>
        </w:numPr>
        <w:spacing w:after="100" w:afterAutospacing="1"/>
        <w:rPr>
          <w:rFonts w:cstheme="minorHAnsi"/>
          <w:color w:val="1A1A1A"/>
        </w:rPr>
      </w:pPr>
      <w:r w:rsidRPr="00AF3F51">
        <w:rPr>
          <w:rFonts w:cstheme="minorHAnsi"/>
          <w:color w:val="1A1A1A"/>
        </w:rPr>
        <w:t>indicators and dynamics</w:t>
      </w:r>
    </w:p>
    <w:p w14:paraId="11567871" w14:textId="77777777" w:rsidR="00BB4D8C" w:rsidRPr="00AF3F51" w:rsidRDefault="00BB4D8C" w:rsidP="00BB4D8C">
      <w:pPr>
        <w:numPr>
          <w:ilvl w:val="0"/>
          <w:numId w:val="2"/>
        </w:numPr>
        <w:spacing w:before="100" w:beforeAutospacing="1" w:after="100" w:afterAutospacing="1"/>
        <w:rPr>
          <w:rFonts w:cstheme="minorHAnsi"/>
          <w:color w:val="1A1A1A"/>
        </w:rPr>
      </w:pPr>
      <w:r w:rsidRPr="00AF3F51">
        <w:rPr>
          <w:rFonts w:cstheme="minorHAnsi"/>
          <w:color w:val="1A1A1A"/>
        </w:rPr>
        <w:t>referral services</w:t>
      </w:r>
    </w:p>
    <w:p w14:paraId="74CCCCB7" w14:textId="3536921A" w:rsidR="004B3AF0" w:rsidRPr="007024B4" w:rsidRDefault="00BB4D8C" w:rsidP="00AF3F51">
      <w:pPr>
        <w:numPr>
          <w:ilvl w:val="0"/>
          <w:numId w:val="2"/>
        </w:numPr>
        <w:spacing w:before="100" w:beforeAutospacing="1" w:after="100" w:afterAutospacing="1"/>
        <w:rPr>
          <w:rFonts w:cstheme="minorHAnsi"/>
          <w:color w:val="1A1A1A"/>
        </w:rPr>
      </w:pPr>
      <w:r w:rsidRPr="00AF3F51">
        <w:rPr>
          <w:rFonts w:cstheme="minorHAnsi"/>
          <w:color w:val="1A1A1A"/>
        </w:rPr>
        <w:t>intervention strategies</w:t>
      </w:r>
    </w:p>
    <w:p w14:paraId="0BBD576D" w14:textId="0666A5EA" w:rsidR="00BB4D8C" w:rsidRDefault="00BB4D8C" w:rsidP="00AF3F51">
      <w:pPr>
        <w:pStyle w:val="NormalWeb"/>
        <w:rPr>
          <w:rFonts w:asciiTheme="minorHAnsi" w:hAnsiTheme="minorHAnsi" w:cstheme="minorHAnsi"/>
          <w:color w:val="1A1A1A"/>
        </w:rPr>
      </w:pPr>
      <w:r w:rsidRPr="00AF3F51">
        <w:rPr>
          <w:rFonts w:asciiTheme="minorHAnsi" w:hAnsiTheme="minorHAnsi" w:cstheme="minorHAnsi"/>
          <w:color w:val="1A1A1A"/>
        </w:rPr>
        <w:t>The Centre for Addiction and Mental Health also has</w:t>
      </w:r>
      <w:r w:rsidRPr="00AF3F51">
        <w:rPr>
          <w:rStyle w:val="apple-converted-space"/>
          <w:rFonts w:asciiTheme="minorHAnsi" w:hAnsiTheme="minorHAnsi" w:cstheme="minorHAnsi"/>
          <w:color w:val="1A1A1A"/>
        </w:rPr>
        <w:t> </w:t>
      </w:r>
      <w:hyperlink r:id="rId9" w:anchor="about" w:history="1">
        <w:r w:rsidRPr="00AF3F51">
          <w:rPr>
            <w:rStyle w:val="Hyperlink"/>
            <w:rFonts w:asciiTheme="minorHAnsi" w:eastAsiaTheme="majorEastAsia" w:hAnsiTheme="minorHAnsi" w:cstheme="minorHAnsi"/>
            <w:color w:val="551A8B"/>
          </w:rPr>
          <w:t>free online training for addiction and mental health workers</w:t>
        </w:r>
      </w:hyperlink>
      <w:r w:rsidRPr="00AF3F51">
        <w:rPr>
          <w:rFonts w:asciiTheme="minorHAnsi" w:hAnsiTheme="minorHAnsi" w:cstheme="minorHAnsi"/>
          <w:color w:val="1A1A1A"/>
        </w:rPr>
        <w:t>.</w:t>
      </w:r>
    </w:p>
    <w:p w14:paraId="5A922E83" w14:textId="69194511" w:rsidR="008A2E65" w:rsidRPr="00AF3F51" w:rsidRDefault="008A2E65" w:rsidP="00AF3F51">
      <w:pPr>
        <w:pStyle w:val="NormalWeb"/>
        <w:rPr>
          <w:rFonts w:asciiTheme="minorHAnsi" w:hAnsiTheme="minorHAnsi" w:cstheme="minorHAnsi"/>
          <w:color w:val="1A1A1A"/>
        </w:rPr>
      </w:pPr>
      <w:r>
        <w:rPr>
          <w:rFonts w:asciiTheme="minorHAnsi" w:hAnsiTheme="minorHAnsi" w:cstheme="minorHAnsi"/>
          <w:color w:val="1A1A1A"/>
        </w:rPr>
        <w:t>Sudbury and Area victim Services will provide options for on line or in person training to staff at School Boards in relation to signs of trafficking, interventions as well as support for exiting.</w:t>
      </w:r>
    </w:p>
    <w:sectPr w:rsidR="008A2E65" w:rsidRPr="00AF3F51" w:rsidSect="00CF3D60">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35285" w14:textId="77777777" w:rsidR="00970365" w:rsidRDefault="00970365" w:rsidP="00720B9A">
      <w:r>
        <w:separator/>
      </w:r>
    </w:p>
  </w:endnote>
  <w:endnote w:type="continuationSeparator" w:id="0">
    <w:p w14:paraId="378F24C1" w14:textId="77777777" w:rsidR="00970365" w:rsidRDefault="00970365" w:rsidP="0072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Futura Medium">
    <w:altName w:val="FUTURA MEDIUM"/>
    <w:charset w:val="B1"/>
    <w:family w:val="swiss"/>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99A12" w14:textId="16BBC0FE" w:rsidR="00AF3F51" w:rsidRDefault="00AF3F51" w:rsidP="00AF3F51">
    <w:pPr>
      <w:pStyle w:val="Footer"/>
      <w:jc w:val="center"/>
    </w:pPr>
    <w:r>
      <w:rPr>
        <w:rFonts w:ascii="Lato" w:hAnsi="Lato" w:cs="Futura Medium"/>
        <w:noProof/>
        <w:color w:val="00425E"/>
        <w:sz w:val="20"/>
      </w:rPr>
      <w:drawing>
        <wp:inline distT="0" distB="0" distL="0" distR="0" wp14:anchorId="65E59E8C" wp14:editId="35004FAE">
          <wp:extent cx="872067" cy="872067"/>
          <wp:effectExtent l="0" t="0" r="4445" b="444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4888" cy="914888"/>
                  </a:xfrm>
                  <a:prstGeom prst="rect">
                    <a:avLst/>
                  </a:prstGeom>
                </pic:spPr>
              </pic:pic>
            </a:graphicData>
          </a:graphic>
        </wp:inline>
      </w:drawing>
    </w:r>
    <w:r>
      <w:rPr>
        <w:rFonts w:ascii="Lato" w:hAnsi="Lato" w:cs="Futura Medium"/>
        <w:noProof/>
        <w:color w:val="00425E"/>
        <w:sz w:val="20"/>
      </w:rPr>
      <w:drawing>
        <wp:inline distT="0" distB="0" distL="0" distR="0" wp14:anchorId="67FD927C" wp14:editId="05E99BCE">
          <wp:extent cx="651933" cy="651933"/>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68156" cy="66815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E16D7" w14:textId="77777777" w:rsidR="00970365" w:rsidRDefault="00970365" w:rsidP="00720B9A">
      <w:r>
        <w:separator/>
      </w:r>
    </w:p>
  </w:footnote>
  <w:footnote w:type="continuationSeparator" w:id="0">
    <w:p w14:paraId="28D760A0" w14:textId="77777777" w:rsidR="00970365" w:rsidRDefault="00970365" w:rsidP="00720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00C56" w14:textId="4A60994A" w:rsidR="00D72B28" w:rsidRDefault="00AF3F51" w:rsidP="006E251E">
    <w:pPr>
      <w:jc w:val="right"/>
      <w:rPr>
        <w:rFonts w:ascii="Calibri Light" w:hAnsi="Calibri Light" w:cs="Calibri Light"/>
        <w:sz w:val="28"/>
        <w:szCs w:val="28"/>
      </w:rPr>
    </w:pPr>
    <w:r>
      <w:rPr>
        <w:noProof/>
      </w:rPr>
      <w:drawing>
        <wp:anchor distT="0" distB="0" distL="114300" distR="114300" simplePos="0" relativeHeight="251663360" behindDoc="0" locked="0" layoutInCell="1" allowOverlap="1" wp14:anchorId="321B74C3" wp14:editId="7F97FA26">
          <wp:simplePos x="0" y="0"/>
          <wp:positionH relativeFrom="margin">
            <wp:posOffset>3051832</wp:posOffset>
          </wp:positionH>
          <wp:positionV relativeFrom="margin">
            <wp:posOffset>-688436</wp:posOffset>
          </wp:positionV>
          <wp:extent cx="1794510" cy="417830"/>
          <wp:effectExtent l="0" t="0" r="0" b="0"/>
          <wp:wrapSquare wrapText="bothSides"/>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4510" cy="417830"/>
                  </a:xfrm>
                  <a:prstGeom prst="rect">
                    <a:avLst/>
                  </a:prstGeom>
                </pic:spPr>
              </pic:pic>
            </a:graphicData>
          </a:graphic>
        </wp:anchor>
      </w:drawing>
    </w:r>
    <w:r w:rsidR="00CE69B4">
      <w:rPr>
        <w:rFonts w:ascii="Arial" w:hAnsi="Arial" w:cs="Arial"/>
        <w:b/>
        <w:noProof/>
        <w:color w:val="000000"/>
        <w:sz w:val="20"/>
        <w:lang w:eastAsia="en-CA"/>
      </w:rPr>
      <w:drawing>
        <wp:anchor distT="0" distB="0" distL="114300" distR="114300" simplePos="0" relativeHeight="251661312" behindDoc="0" locked="0" layoutInCell="1" allowOverlap="1" wp14:anchorId="73EF7BF4" wp14:editId="32469AAF">
          <wp:simplePos x="0" y="0"/>
          <wp:positionH relativeFrom="margin">
            <wp:posOffset>5168900</wp:posOffset>
          </wp:positionH>
          <wp:positionV relativeFrom="margin">
            <wp:posOffset>-675005</wp:posOffset>
          </wp:positionV>
          <wp:extent cx="1062990" cy="488315"/>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DSB logo FL 4C.eps"/>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2990" cy="488315"/>
                  </a:xfrm>
                  <a:prstGeom prst="rect">
                    <a:avLst/>
                  </a:prstGeom>
                </pic:spPr>
              </pic:pic>
            </a:graphicData>
          </a:graphic>
        </wp:anchor>
      </w:drawing>
    </w:r>
    <w:r w:rsidR="00CE69B4">
      <w:rPr>
        <w:noProof/>
      </w:rPr>
      <w:drawing>
        <wp:anchor distT="0" distB="0" distL="114300" distR="114300" simplePos="0" relativeHeight="251658240" behindDoc="0" locked="0" layoutInCell="1" allowOverlap="1" wp14:anchorId="751C9DF1" wp14:editId="0A7F934E">
          <wp:simplePos x="0" y="0"/>
          <wp:positionH relativeFrom="margin">
            <wp:posOffset>-381000</wp:posOffset>
          </wp:positionH>
          <wp:positionV relativeFrom="margin">
            <wp:posOffset>-952500</wp:posOffset>
          </wp:positionV>
          <wp:extent cx="1182391" cy="820615"/>
          <wp:effectExtent l="0" t="0" r="0" b="508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182391" cy="820615"/>
                  </a:xfrm>
                  <a:prstGeom prst="rect">
                    <a:avLst/>
                  </a:prstGeom>
                </pic:spPr>
              </pic:pic>
            </a:graphicData>
          </a:graphic>
        </wp:anchor>
      </w:drawing>
    </w:r>
    <w:r w:rsidR="00CE69B4">
      <w:rPr>
        <w:noProof/>
      </w:rPr>
      <w:drawing>
        <wp:anchor distT="0" distB="0" distL="114300" distR="114300" simplePos="0" relativeHeight="251659264" behindDoc="0" locked="0" layoutInCell="1" allowOverlap="1" wp14:anchorId="08BC0799" wp14:editId="77D5C543">
          <wp:simplePos x="0" y="0"/>
          <wp:positionH relativeFrom="margin">
            <wp:posOffset>928370</wp:posOffset>
          </wp:positionH>
          <wp:positionV relativeFrom="margin">
            <wp:posOffset>-786765</wp:posOffset>
          </wp:positionV>
          <wp:extent cx="1887220" cy="539115"/>
          <wp:effectExtent l="0" t="0" r="5080" b="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887220" cy="539115"/>
                  </a:xfrm>
                  <a:prstGeom prst="rect">
                    <a:avLst/>
                  </a:prstGeom>
                </pic:spPr>
              </pic:pic>
            </a:graphicData>
          </a:graphic>
        </wp:anchor>
      </w:drawing>
    </w:r>
    <w:r w:rsidR="00D72B28">
      <w:rPr>
        <w:rFonts w:ascii="Calibri Light" w:hAnsi="Calibri Light" w:cs="Calibri Light"/>
        <w:sz w:val="28"/>
        <w:szCs w:val="28"/>
      </w:rPr>
      <w:tab/>
    </w:r>
  </w:p>
  <w:p w14:paraId="21CCC240" w14:textId="405650A5" w:rsidR="00720B9A" w:rsidRPr="00AF3F51" w:rsidRDefault="006E251E" w:rsidP="006E251E">
    <w:pPr>
      <w:jc w:val="right"/>
      <w:rPr>
        <w:rFonts w:ascii="Calibri Light" w:hAnsi="Calibri Light" w:cs="Calibri Light"/>
        <w:lang w:val="en-US"/>
      </w:rPr>
    </w:pPr>
    <w:r w:rsidRPr="00AF3F51">
      <w:rPr>
        <w:rFonts w:ascii="Calibri Light" w:hAnsi="Calibri Light" w:cs="Calibri Light"/>
        <w:lang w:val="en-US"/>
      </w:rPr>
      <w:t>Appendix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4185D"/>
    <w:multiLevelType w:val="multilevel"/>
    <w:tmpl w:val="BF54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C07CD5"/>
    <w:multiLevelType w:val="hybridMultilevel"/>
    <w:tmpl w:val="A0681D80"/>
    <w:lvl w:ilvl="0" w:tplc="38EACEDA">
      <w:numFmt w:val="bullet"/>
      <w:lvlText w:val="●"/>
      <w:lvlJc w:val="left"/>
      <w:pPr>
        <w:ind w:left="666" w:hanging="360"/>
      </w:pPr>
      <w:rPr>
        <w:rFonts w:ascii="Arial" w:eastAsia="Arial" w:hAnsi="Arial" w:cs="Arial" w:hint="default"/>
        <w:b/>
        <w:bCs/>
        <w:i w:val="0"/>
        <w:iCs w:val="0"/>
        <w:w w:val="99"/>
        <w:sz w:val="20"/>
        <w:szCs w:val="20"/>
        <w:lang w:val="en-US" w:eastAsia="en-US" w:bidi="ar-SA"/>
      </w:rPr>
    </w:lvl>
    <w:lvl w:ilvl="1" w:tplc="094E4EC6">
      <w:numFmt w:val="bullet"/>
      <w:lvlText w:val="•"/>
      <w:lvlJc w:val="left"/>
      <w:pPr>
        <w:ind w:left="1518" w:hanging="360"/>
      </w:pPr>
      <w:rPr>
        <w:rFonts w:hint="default"/>
        <w:lang w:val="en-US" w:eastAsia="en-US" w:bidi="ar-SA"/>
      </w:rPr>
    </w:lvl>
    <w:lvl w:ilvl="2" w:tplc="7E9CC434">
      <w:numFmt w:val="bullet"/>
      <w:lvlText w:val="•"/>
      <w:lvlJc w:val="left"/>
      <w:pPr>
        <w:ind w:left="2376" w:hanging="360"/>
      </w:pPr>
      <w:rPr>
        <w:rFonts w:hint="default"/>
        <w:lang w:val="en-US" w:eastAsia="en-US" w:bidi="ar-SA"/>
      </w:rPr>
    </w:lvl>
    <w:lvl w:ilvl="3" w:tplc="96604E38">
      <w:numFmt w:val="bullet"/>
      <w:lvlText w:val="•"/>
      <w:lvlJc w:val="left"/>
      <w:pPr>
        <w:ind w:left="3234" w:hanging="360"/>
      </w:pPr>
      <w:rPr>
        <w:rFonts w:hint="default"/>
        <w:lang w:val="en-US" w:eastAsia="en-US" w:bidi="ar-SA"/>
      </w:rPr>
    </w:lvl>
    <w:lvl w:ilvl="4" w:tplc="4D8A0408">
      <w:numFmt w:val="bullet"/>
      <w:lvlText w:val="•"/>
      <w:lvlJc w:val="left"/>
      <w:pPr>
        <w:ind w:left="4092" w:hanging="360"/>
      </w:pPr>
      <w:rPr>
        <w:rFonts w:hint="default"/>
        <w:lang w:val="en-US" w:eastAsia="en-US" w:bidi="ar-SA"/>
      </w:rPr>
    </w:lvl>
    <w:lvl w:ilvl="5" w:tplc="226C0CB6">
      <w:numFmt w:val="bullet"/>
      <w:lvlText w:val="•"/>
      <w:lvlJc w:val="left"/>
      <w:pPr>
        <w:ind w:left="4950" w:hanging="360"/>
      </w:pPr>
      <w:rPr>
        <w:rFonts w:hint="default"/>
        <w:lang w:val="en-US" w:eastAsia="en-US" w:bidi="ar-SA"/>
      </w:rPr>
    </w:lvl>
    <w:lvl w:ilvl="6" w:tplc="ED9CF9B6">
      <w:numFmt w:val="bullet"/>
      <w:lvlText w:val="•"/>
      <w:lvlJc w:val="left"/>
      <w:pPr>
        <w:ind w:left="5808" w:hanging="360"/>
      </w:pPr>
      <w:rPr>
        <w:rFonts w:hint="default"/>
        <w:lang w:val="en-US" w:eastAsia="en-US" w:bidi="ar-SA"/>
      </w:rPr>
    </w:lvl>
    <w:lvl w:ilvl="7" w:tplc="5E7C4DFC">
      <w:numFmt w:val="bullet"/>
      <w:lvlText w:val="•"/>
      <w:lvlJc w:val="left"/>
      <w:pPr>
        <w:ind w:left="6666" w:hanging="360"/>
      </w:pPr>
      <w:rPr>
        <w:rFonts w:hint="default"/>
        <w:lang w:val="en-US" w:eastAsia="en-US" w:bidi="ar-SA"/>
      </w:rPr>
    </w:lvl>
    <w:lvl w:ilvl="8" w:tplc="2C82EB60">
      <w:numFmt w:val="bullet"/>
      <w:lvlText w:val="•"/>
      <w:lvlJc w:val="left"/>
      <w:pPr>
        <w:ind w:left="7524" w:hanging="360"/>
      </w:pPr>
      <w:rPr>
        <w:rFonts w:hint="default"/>
        <w:lang w:val="en-US" w:eastAsia="en-US" w:bidi="ar-SA"/>
      </w:rPr>
    </w:lvl>
  </w:abstractNum>
  <w:num w:numId="1" w16cid:durableId="1051343025">
    <w:abstractNumId w:val="1"/>
  </w:num>
  <w:num w:numId="2" w16cid:durableId="1169753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9A"/>
    <w:rsid w:val="00050326"/>
    <w:rsid w:val="00060587"/>
    <w:rsid w:val="0006771C"/>
    <w:rsid w:val="00140C90"/>
    <w:rsid w:val="00154155"/>
    <w:rsid w:val="0016167F"/>
    <w:rsid w:val="00163AD6"/>
    <w:rsid w:val="001B5868"/>
    <w:rsid w:val="002145AE"/>
    <w:rsid w:val="003E00F5"/>
    <w:rsid w:val="003F0EDC"/>
    <w:rsid w:val="00453250"/>
    <w:rsid w:val="004A64EA"/>
    <w:rsid w:val="004B3AF0"/>
    <w:rsid w:val="004D0884"/>
    <w:rsid w:val="006E251E"/>
    <w:rsid w:val="007024B4"/>
    <w:rsid w:val="0071609E"/>
    <w:rsid w:val="00720B9A"/>
    <w:rsid w:val="007C36E4"/>
    <w:rsid w:val="008279D4"/>
    <w:rsid w:val="008A2E65"/>
    <w:rsid w:val="00970365"/>
    <w:rsid w:val="009D6D01"/>
    <w:rsid w:val="009E4FF0"/>
    <w:rsid w:val="00A82270"/>
    <w:rsid w:val="00A91BC1"/>
    <w:rsid w:val="00AB580D"/>
    <w:rsid w:val="00AF3F51"/>
    <w:rsid w:val="00B50C52"/>
    <w:rsid w:val="00B64927"/>
    <w:rsid w:val="00B978CD"/>
    <w:rsid w:val="00BB4D8C"/>
    <w:rsid w:val="00C61289"/>
    <w:rsid w:val="00CB24BC"/>
    <w:rsid w:val="00CE69B4"/>
    <w:rsid w:val="00CF3D60"/>
    <w:rsid w:val="00D72B28"/>
    <w:rsid w:val="00D9235C"/>
    <w:rsid w:val="00E372E4"/>
    <w:rsid w:val="00F2194B"/>
    <w:rsid w:val="00F84D67"/>
    <w:rsid w:val="00F92D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A157C"/>
  <w15:chartTrackingRefBased/>
  <w15:docId w15:val="{1E2BD443-BEB8-5540-B0FD-95541291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088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abs">
    <w:name w:val="Header tabs"/>
    <w:basedOn w:val="Heading1"/>
    <w:next w:val="BodyText"/>
    <w:autoRedefine/>
    <w:qFormat/>
    <w:rsid w:val="004D0884"/>
    <w:pPr>
      <w:shd w:val="clear" w:color="auto" w:fill="2F5496" w:themeFill="accent1" w:themeFillShade="BF"/>
      <w:spacing w:line="259" w:lineRule="auto"/>
      <w:jc w:val="center"/>
    </w:pPr>
    <w:rPr>
      <w:rFonts w:ascii="Arial" w:hAnsi="Arial" w:cs="Arial"/>
      <w:b/>
      <w:bCs/>
      <w:color w:val="FFFFFF" w:themeColor="background1"/>
    </w:rPr>
  </w:style>
  <w:style w:type="paragraph" w:styleId="Header">
    <w:name w:val="header"/>
    <w:basedOn w:val="Normal"/>
    <w:link w:val="HeaderChar"/>
    <w:uiPriority w:val="99"/>
    <w:unhideWhenUsed/>
    <w:rsid w:val="004D0884"/>
    <w:pPr>
      <w:tabs>
        <w:tab w:val="center" w:pos="4680"/>
        <w:tab w:val="right" w:pos="9360"/>
      </w:tabs>
    </w:pPr>
  </w:style>
  <w:style w:type="character" w:customStyle="1" w:styleId="HeaderChar">
    <w:name w:val="Header Char"/>
    <w:basedOn w:val="DefaultParagraphFont"/>
    <w:link w:val="Header"/>
    <w:uiPriority w:val="99"/>
    <w:rsid w:val="004D0884"/>
  </w:style>
  <w:style w:type="character" w:customStyle="1" w:styleId="Heading1Char">
    <w:name w:val="Heading 1 Char"/>
    <w:basedOn w:val="DefaultParagraphFont"/>
    <w:link w:val="Heading1"/>
    <w:uiPriority w:val="9"/>
    <w:rsid w:val="004D0884"/>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semiHidden/>
    <w:unhideWhenUsed/>
    <w:rsid w:val="004D0884"/>
    <w:pPr>
      <w:spacing w:after="120"/>
    </w:pPr>
  </w:style>
  <w:style w:type="character" w:customStyle="1" w:styleId="BodyTextChar">
    <w:name w:val="Body Text Char"/>
    <w:basedOn w:val="DefaultParagraphFont"/>
    <w:link w:val="BodyText"/>
    <w:uiPriority w:val="99"/>
    <w:semiHidden/>
    <w:rsid w:val="004D0884"/>
  </w:style>
  <w:style w:type="paragraph" w:styleId="Footer">
    <w:name w:val="footer"/>
    <w:basedOn w:val="Normal"/>
    <w:link w:val="FooterChar"/>
    <w:uiPriority w:val="99"/>
    <w:unhideWhenUsed/>
    <w:rsid w:val="00720B9A"/>
    <w:pPr>
      <w:tabs>
        <w:tab w:val="center" w:pos="4680"/>
        <w:tab w:val="right" w:pos="9360"/>
      </w:tabs>
    </w:pPr>
  </w:style>
  <w:style w:type="character" w:customStyle="1" w:styleId="FooterChar">
    <w:name w:val="Footer Char"/>
    <w:basedOn w:val="DefaultParagraphFont"/>
    <w:link w:val="Footer"/>
    <w:uiPriority w:val="99"/>
    <w:rsid w:val="00720B9A"/>
  </w:style>
  <w:style w:type="character" w:styleId="Hyperlink">
    <w:name w:val="Hyperlink"/>
    <w:basedOn w:val="DefaultParagraphFont"/>
    <w:uiPriority w:val="99"/>
    <w:unhideWhenUsed/>
    <w:rsid w:val="00720B9A"/>
    <w:rPr>
      <w:color w:val="0563C1" w:themeColor="hyperlink"/>
      <w:u w:val="single"/>
    </w:rPr>
  </w:style>
  <w:style w:type="character" w:styleId="UnresolvedMention">
    <w:name w:val="Unresolved Mention"/>
    <w:basedOn w:val="DefaultParagraphFont"/>
    <w:uiPriority w:val="99"/>
    <w:semiHidden/>
    <w:unhideWhenUsed/>
    <w:rsid w:val="00720B9A"/>
    <w:rPr>
      <w:color w:val="605E5C"/>
      <w:shd w:val="clear" w:color="auto" w:fill="E1DFDD"/>
    </w:rPr>
  </w:style>
  <w:style w:type="paragraph" w:styleId="FootnoteText">
    <w:name w:val="footnote text"/>
    <w:basedOn w:val="Normal"/>
    <w:link w:val="FootnoteTextChar"/>
    <w:uiPriority w:val="99"/>
    <w:semiHidden/>
    <w:unhideWhenUsed/>
    <w:rsid w:val="00C61289"/>
    <w:rPr>
      <w:sz w:val="20"/>
      <w:szCs w:val="20"/>
    </w:rPr>
  </w:style>
  <w:style w:type="character" w:customStyle="1" w:styleId="FootnoteTextChar">
    <w:name w:val="Footnote Text Char"/>
    <w:basedOn w:val="DefaultParagraphFont"/>
    <w:link w:val="FootnoteText"/>
    <w:uiPriority w:val="99"/>
    <w:semiHidden/>
    <w:rsid w:val="00C61289"/>
    <w:rPr>
      <w:sz w:val="20"/>
      <w:szCs w:val="20"/>
    </w:rPr>
  </w:style>
  <w:style w:type="character" w:styleId="FootnoteReference">
    <w:name w:val="footnote reference"/>
    <w:basedOn w:val="DefaultParagraphFont"/>
    <w:uiPriority w:val="99"/>
    <w:semiHidden/>
    <w:unhideWhenUsed/>
    <w:rsid w:val="00C61289"/>
    <w:rPr>
      <w:vertAlign w:val="superscript"/>
    </w:rPr>
  </w:style>
  <w:style w:type="paragraph" w:styleId="NormalWeb">
    <w:name w:val="Normal (Web)"/>
    <w:basedOn w:val="Normal"/>
    <w:uiPriority w:val="99"/>
    <w:unhideWhenUsed/>
    <w:rsid w:val="007C36E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71609E"/>
    <w:pPr>
      <w:ind w:left="720"/>
      <w:contextualSpacing/>
    </w:pPr>
  </w:style>
  <w:style w:type="character" w:customStyle="1" w:styleId="apple-converted-space">
    <w:name w:val="apple-converted-space"/>
    <w:basedOn w:val="DefaultParagraphFont"/>
    <w:rsid w:val="00BB4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843405">
      <w:bodyDiv w:val="1"/>
      <w:marLeft w:val="0"/>
      <w:marRight w:val="0"/>
      <w:marTop w:val="0"/>
      <w:marBottom w:val="0"/>
      <w:divBdr>
        <w:top w:val="none" w:sz="0" w:space="0" w:color="auto"/>
        <w:left w:val="none" w:sz="0" w:space="0" w:color="auto"/>
        <w:bottom w:val="none" w:sz="0" w:space="0" w:color="auto"/>
        <w:right w:val="none" w:sz="0" w:space="0" w:color="auto"/>
      </w:divBdr>
    </w:div>
    <w:div w:id="689264487">
      <w:bodyDiv w:val="1"/>
      <w:marLeft w:val="0"/>
      <w:marRight w:val="0"/>
      <w:marTop w:val="0"/>
      <w:marBottom w:val="0"/>
      <w:divBdr>
        <w:top w:val="none" w:sz="0" w:space="0" w:color="auto"/>
        <w:left w:val="none" w:sz="0" w:space="0" w:color="auto"/>
        <w:bottom w:val="none" w:sz="0" w:space="0" w:color="auto"/>
        <w:right w:val="none" w:sz="0" w:space="0" w:color="auto"/>
      </w:divBdr>
    </w:div>
    <w:div w:id="786508028">
      <w:bodyDiv w:val="1"/>
      <w:marLeft w:val="0"/>
      <w:marRight w:val="0"/>
      <w:marTop w:val="0"/>
      <w:marBottom w:val="0"/>
      <w:divBdr>
        <w:top w:val="none" w:sz="0" w:space="0" w:color="auto"/>
        <w:left w:val="none" w:sz="0" w:space="0" w:color="auto"/>
        <w:bottom w:val="none" w:sz="0" w:space="0" w:color="auto"/>
        <w:right w:val="none" w:sz="0" w:space="0" w:color="auto"/>
      </w:divBdr>
      <w:divsChild>
        <w:div w:id="1449425166">
          <w:marLeft w:val="0"/>
          <w:marRight w:val="0"/>
          <w:marTop w:val="0"/>
          <w:marBottom w:val="0"/>
          <w:divBdr>
            <w:top w:val="none" w:sz="0" w:space="0" w:color="auto"/>
            <w:left w:val="none" w:sz="0" w:space="0" w:color="auto"/>
            <w:bottom w:val="none" w:sz="0" w:space="0" w:color="auto"/>
            <w:right w:val="none" w:sz="0" w:space="0" w:color="auto"/>
          </w:divBdr>
          <w:divsChild>
            <w:div w:id="433792285">
              <w:marLeft w:val="0"/>
              <w:marRight w:val="0"/>
              <w:marTop w:val="0"/>
              <w:marBottom w:val="0"/>
              <w:divBdr>
                <w:top w:val="none" w:sz="0" w:space="0" w:color="auto"/>
                <w:left w:val="none" w:sz="0" w:space="0" w:color="auto"/>
                <w:bottom w:val="none" w:sz="0" w:space="0" w:color="auto"/>
                <w:right w:val="none" w:sz="0" w:space="0" w:color="auto"/>
              </w:divBdr>
              <w:divsChild>
                <w:div w:id="84779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13309">
      <w:bodyDiv w:val="1"/>
      <w:marLeft w:val="0"/>
      <w:marRight w:val="0"/>
      <w:marTop w:val="0"/>
      <w:marBottom w:val="0"/>
      <w:divBdr>
        <w:top w:val="none" w:sz="0" w:space="0" w:color="auto"/>
        <w:left w:val="none" w:sz="0" w:space="0" w:color="auto"/>
        <w:bottom w:val="none" w:sz="0" w:space="0" w:color="auto"/>
        <w:right w:val="none" w:sz="0" w:space="0" w:color="auto"/>
      </w:divBdr>
    </w:div>
    <w:div w:id="1383409192">
      <w:bodyDiv w:val="1"/>
      <w:marLeft w:val="0"/>
      <w:marRight w:val="0"/>
      <w:marTop w:val="0"/>
      <w:marBottom w:val="0"/>
      <w:divBdr>
        <w:top w:val="none" w:sz="0" w:space="0" w:color="auto"/>
        <w:left w:val="none" w:sz="0" w:space="0" w:color="auto"/>
        <w:bottom w:val="none" w:sz="0" w:space="0" w:color="auto"/>
        <w:right w:val="none" w:sz="0" w:space="0" w:color="auto"/>
      </w:divBdr>
    </w:div>
    <w:div w:id="1413701944">
      <w:bodyDiv w:val="1"/>
      <w:marLeft w:val="0"/>
      <w:marRight w:val="0"/>
      <w:marTop w:val="0"/>
      <w:marBottom w:val="0"/>
      <w:divBdr>
        <w:top w:val="none" w:sz="0" w:space="0" w:color="auto"/>
        <w:left w:val="none" w:sz="0" w:space="0" w:color="auto"/>
        <w:bottom w:val="none" w:sz="0" w:space="0" w:color="auto"/>
        <w:right w:val="none" w:sz="0" w:space="0" w:color="auto"/>
      </w:divBdr>
      <w:divsChild>
        <w:div w:id="1362168651">
          <w:marLeft w:val="0"/>
          <w:marRight w:val="0"/>
          <w:marTop w:val="0"/>
          <w:marBottom w:val="0"/>
          <w:divBdr>
            <w:top w:val="none" w:sz="0" w:space="0" w:color="auto"/>
            <w:left w:val="none" w:sz="0" w:space="0" w:color="auto"/>
            <w:bottom w:val="none" w:sz="0" w:space="0" w:color="auto"/>
            <w:right w:val="none" w:sz="0" w:space="0" w:color="auto"/>
          </w:divBdr>
          <w:divsChild>
            <w:div w:id="1169909843">
              <w:marLeft w:val="0"/>
              <w:marRight w:val="0"/>
              <w:marTop w:val="0"/>
              <w:marBottom w:val="0"/>
              <w:divBdr>
                <w:top w:val="none" w:sz="0" w:space="0" w:color="auto"/>
                <w:left w:val="none" w:sz="0" w:space="0" w:color="auto"/>
                <w:bottom w:val="none" w:sz="0" w:space="0" w:color="auto"/>
                <w:right w:val="none" w:sz="0" w:space="0" w:color="auto"/>
              </w:divBdr>
              <w:divsChild>
                <w:div w:id="152909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05721">
      <w:bodyDiv w:val="1"/>
      <w:marLeft w:val="0"/>
      <w:marRight w:val="0"/>
      <w:marTop w:val="0"/>
      <w:marBottom w:val="0"/>
      <w:divBdr>
        <w:top w:val="none" w:sz="0" w:space="0" w:color="auto"/>
        <w:left w:val="none" w:sz="0" w:space="0" w:color="auto"/>
        <w:bottom w:val="none" w:sz="0" w:space="0" w:color="auto"/>
        <w:right w:val="none" w:sz="0" w:space="0" w:color="auto"/>
      </w:divBdr>
    </w:div>
    <w:div w:id="172163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lpingtraffickedperson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enet.ca/initiative/H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E1220-5FB9-A745-A338-31BFF04D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Connelly</dc:creator>
  <cp:keywords/>
  <dc:description/>
  <cp:lastModifiedBy>Barb Hayes</cp:lastModifiedBy>
  <cp:revision>2</cp:revision>
  <cp:lastPrinted>2022-05-17T19:07:00Z</cp:lastPrinted>
  <dcterms:created xsi:type="dcterms:W3CDTF">2023-04-13T18:46:00Z</dcterms:created>
  <dcterms:modified xsi:type="dcterms:W3CDTF">2023-04-13T18:46:00Z</dcterms:modified>
</cp:coreProperties>
</file>